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318" w14:textId="4C5065FF" w:rsidR="00CE7316" w:rsidRDefault="00803F81" w:rsidP="00CF5D8C">
      <w:pPr>
        <w:spacing w:after="0" w:line="360" w:lineRule="auto"/>
        <w:jc w:val="both"/>
        <w:rPr>
          <w:rFonts w:ascii="D-DIN" w:hAnsi="D-DIN"/>
        </w:rPr>
      </w:pPr>
      <w:r>
        <w:rPr>
          <w:rFonts w:cstheme="minorHAnsi"/>
          <w:noProof/>
        </w:rPr>
        <w:drawing>
          <wp:anchor distT="0" distB="0" distL="114300" distR="114300" simplePos="0" relativeHeight="251661312" behindDoc="1" locked="0" layoutInCell="1" allowOverlap="1" wp14:anchorId="3A3A13A6" wp14:editId="71190848">
            <wp:simplePos x="0" y="0"/>
            <wp:positionH relativeFrom="margin">
              <wp:posOffset>-1501140</wp:posOffset>
            </wp:positionH>
            <wp:positionV relativeFrom="paragraph">
              <wp:posOffset>-967740</wp:posOffset>
            </wp:positionV>
            <wp:extent cx="2926080" cy="2362200"/>
            <wp:effectExtent l="0" t="0" r="0" b="0"/>
            <wp:wrapNone/>
            <wp:docPr id="2136882574" name="Imagem 2" descr="Uma imagem com lua, Objeto astronómico, Evento celestial, esfe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574" name="Imagem 2" descr="Uma imagem com lua, Objeto astronómico, Evento celestial, esfer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236220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59264" behindDoc="1" locked="0" layoutInCell="1" allowOverlap="1" wp14:anchorId="74461CAB" wp14:editId="50241A9D">
            <wp:simplePos x="0" y="0"/>
            <wp:positionH relativeFrom="page">
              <wp:posOffset>-3810</wp:posOffset>
            </wp:positionH>
            <wp:positionV relativeFrom="paragraph">
              <wp:posOffset>-907415</wp:posOffset>
            </wp:positionV>
            <wp:extent cx="12623800" cy="341630"/>
            <wp:effectExtent l="0" t="0" r="6350" b="1270"/>
            <wp:wrapNone/>
            <wp:docPr id="5888926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23800" cy="341630"/>
                    </a:xfrm>
                    <a:prstGeom prst="rect">
                      <a:avLst/>
                    </a:prstGeom>
                    <a:noFill/>
                  </pic:spPr>
                </pic:pic>
              </a:graphicData>
            </a:graphic>
            <wp14:sizeRelH relativeFrom="margin">
              <wp14:pctWidth>0</wp14:pctWidth>
            </wp14:sizeRelH>
            <wp14:sizeRelV relativeFrom="margin">
              <wp14:pctHeight>0</wp14:pctHeight>
            </wp14:sizeRelV>
          </wp:anchor>
        </w:drawing>
      </w:r>
    </w:p>
    <w:p w14:paraId="2B36F801" w14:textId="77777777" w:rsidR="00CE7316" w:rsidRDefault="00CE7316" w:rsidP="00326A3B">
      <w:pPr>
        <w:spacing w:line="360" w:lineRule="auto"/>
        <w:jc w:val="both"/>
        <w:rPr>
          <w:rFonts w:ascii="D-DIN" w:hAnsi="D-DIN"/>
        </w:rPr>
      </w:pPr>
    </w:p>
    <w:p w14:paraId="67A3F958" w14:textId="1C72E9ED" w:rsidR="00CE7316" w:rsidRDefault="00CE7316" w:rsidP="00326A3B">
      <w:pPr>
        <w:spacing w:line="360" w:lineRule="auto"/>
        <w:jc w:val="both"/>
        <w:rPr>
          <w:rFonts w:ascii="D-DIN" w:hAnsi="D-DIN"/>
        </w:rPr>
      </w:pPr>
    </w:p>
    <w:p w14:paraId="0C169CFD" w14:textId="77777777" w:rsidR="00CE7316" w:rsidRDefault="00CE7316" w:rsidP="00326A3B">
      <w:pPr>
        <w:spacing w:line="360" w:lineRule="auto"/>
        <w:jc w:val="both"/>
        <w:rPr>
          <w:rFonts w:ascii="D-DIN" w:hAnsi="D-DIN"/>
        </w:rPr>
      </w:pPr>
    </w:p>
    <w:p w14:paraId="6F8DBA9A" w14:textId="77777777" w:rsidR="00CE7316" w:rsidRDefault="00CE7316" w:rsidP="00326A3B">
      <w:pPr>
        <w:spacing w:line="360" w:lineRule="auto"/>
        <w:jc w:val="both"/>
        <w:rPr>
          <w:rFonts w:ascii="D-DIN" w:hAnsi="D-DIN"/>
        </w:rPr>
      </w:pPr>
    </w:p>
    <w:p w14:paraId="4A267736" w14:textId="77777777" w:rsidR="008C3F21" w:rsidRDefault="008C3F21" w:rsidP="00326A3B">
      <w:pPr>
        <w:spacing w:line="360" w:lineRule="auto"/>
        <w:jc w:val="both"/>
        <w:rPr>
          <w:rFonts w:ascii="D-DIN" w:hAnsi="D-DIN"/>
        </w:rPr>
      </w:pPr>
    </w:p>
    <w:p w14:paraId="6BF5DD50" w14:textId="77777777" w:rsidR="008C3F21" w:rsidRDefault="008C3F21" w:rsidP="00326A3B">
      <w:pPr>
        <w:spacing w:line="360" w:lineRule="auto"/>
        <w:jc w:val="both"/>
        <w:rPr>
          <w:rFonts w:ascii="D-DIN" w:hAnsi="D-DIN"/>
        </w:rPr>
      </w:pPr>
    </w:p>
    <w:p w14:paraId="02982679" w14:textId="2EFF1ED1" w:rsidR="00CE7316" w:rsidRDefault="00CB0B8E" w:rsidP="00CB0B8E">
      <w:pPr>
        <w:spacing w:line="360" w:lineRule="auto"/>
        <w:jc w:val="center"/>
        <w:rPr>
          <w:rFonts w:ascii="D-DIN" w:hAnsi="D-DIN"/>
        </w:rPr>
      </w:pPr>
      <w:r w:rsidRPr="00CB0B8E">
        <w:rPr>
          <w:rFonts w:ascii="D DIN" w:hAnsi="D DIN" w:cs="Garamond"/>
          <w:b/>
          <w:bCs/>
          <w:color w:val="8C357F"/>
          <w:sz w:val="40"/>
          <w:szCs w:val="40"/>
        </w:rPr>
        <w:t>POL</w:t>
      </w:r>
      <w:r>
        <w:rPr>
          <w:rFonts w:ascii="D DIN" w:hAnsi="D DIN" w:cs="Garamond"/>
          <w:b/>
          <w:bCs/>
          <w:color w:val="8C357F"/>
          <w:sz w:val="40"/>
          <w:szCs w:val="40"/>
        </w:rPr>
        <w:t>Í</w:t>
      </w:r>
      <w:r w:rsidRPr="00CB0B8E">
        <w:rPr>
          <w:rFonts w:ascii="D DIN" w:hAnsi="D DIN" w:cs="Garamond"/>
          <w:b/>
          <w:bCs/>
          <w:color w:val="8C357F"/>
          <w:sz w:val="40"/>
          <w:szCs w:val="40"/>
        </w:rPr>
        <w:t>TICA DE PREVENÇÃO DE COMBATE AO BCFTPADM</w:t>
      </w:r>
    </w:p>
    <w:p w14:paraId="65368906" w14:textId="47AAAE0A" w:rsidR="008C3F21" w:rsidRDefault="008C3F21" w:rsidP="00326A3B">
      <w:pPr>
        <w:spacing w:line="360" w:lineRule="auto"/>
        <w:jc w:val="both"/>
        <w:rPr>
          <w:rFonts w:ascii="D-DIN" w:hAnsi="D-DIN"/>
        </w:rPr>
      </w:pPr>
    </w:p>
    <w:p w14:paraId="2F06AE0E" w14:textId="53D9FD55" w:rsidR="00A52F3D" w:rsidRDefault="00A52F3D" w:rsidP="00326A3B">
      <w:pPr>
        <w:spacing w:line="360" w:lineRule="auto"/>
        <w:jc w:val="both"/>
        <w:rPr>
          <w:rFonts w:ascii="D-DIN" w:hAnsi="D-DIN"/>
        </w:rPr>
      </w:pPr>
    </w:p>
    <w:p w14:paraId="5278B234" w14:textId="139F3F95" w:rsidR="00A52F3D" w:rsidRDefault="00A52F3D" w:rsidP="00326A3B">
      <w:pPr>
        <w:spacing w:line="360" w:lineRule="auto"/>
        <w:jc w:val="both"/>
        <w:rPr>
          <w:rFonts w:ascii="D-DIN" w:hAnsi="D-DIN"/>
        </w:rPr>
      </w:pPr>
    </w:p>
    <w:p w14:paraId="3F2AF9BE" w14:textId="5EED2616" w:rsidR="00CE7316" w:rsidRDefault="00CE7316" w:rsidP="00326A3B">
      <w:pPr>
        <w:spacing w:line="360" w:lineRule="auto"/>
        <w:jc w:val="both"/>
        <w:rPr>
          <w:rFonts w:ascii="D-DIN" w:hAnsi="D-DIN"/>
        </w:rPr>
      </w:pPr>
    </w:p>
    <w:p w14:paraId="33FAE5F3" w14:textId="2DEF8B5B" w:rsidR="00CE7316" w:rsidRDefault="00CE7316" w:rsidP="00326A3B">
      <w:pPr>
        <w:spacing w:line="360" w:lineRule="auto"/>
        <w:jc w:val="both"/>
        <w:rPr>
          <w:rFonts w:ascii="D-DIN" w:hAnsi="D-DIN"/>
        </w:rPr>
      </w:pPr>
    </w:p>
    <w:p w14:paraId="32D0098E" w14:textId="0C8CF620" w:rsidR="00CE7316" w:rsidRDefault="00CE7316" w:rsidP="00326A3B">
      <w:pPr>
        <w:spacing w:line="360" w:lineRule="auto"/>
        <w:jc w:val="both"/>
        <w:rPr>
          <w:rFonts w:ascii="D-DIN" w:hAnsi="D-DIN"/>
        </w:rPr>
      </w:pPr>
    </w:p>
    <w:p w14:paraId="368861C2" w14:textId="61E8FEA3" w:rsidR="00CE7316" w:rsidRDefault="00CE7316" w:rsidP="00326A3B">
      <w:pPr>
        <w:spacing w:line="360" w:lineRule="auto"/>
        <w:jc w:val="both"/>
        <w:rPr>
          <w:rFonts w:ascii="D-DIN" w:hAnsi="D-DIN"/>
        </w:rPr>
      </w:pPr>
    </w:p>
    <w:p w14:paraId="11BC5DB9" w14:textId="185A756C" w:rsidR="00CE7316" w:rsidRDefault="00CE7316" w:rsidP="00326A3B">
      <w:pPr>
        <w:spacing w:line="360" w:lineRule="auto"/>
        <w:jc w:val="both"/>
        <w:rPr>
          <w:rFonts w:ascii="D-DIN" w:hAnsi="D-DIN"/>
        </w:rPr>
      </w:pPr>
    </w:p>
    <w:p w14:paraId="0106A91B" w14:textId="23198204" w:rsidR="00CE7316" w:rsidRDefault="00CE7316" w:rsidP="00326A3B">
      <w:pPr>
        <w:spacing w:line="360" w:lineRule="auto"/>
        <w:jc w:val="both"/>
        <w:rPr>
          <w:rFonts w:ascii="D-DIN" w:hAnsi="D-DIN"/>
        </w:rPr>
      </w:pPr>
    </w:p>
    <w:p w14:paraId="2DED3DE2" w14:textId="3E8317D0" w:rsidR="00CF5D8C" w:rsidRDefault="00CF5D8C" w:rsidP="0064582B">
      <w:pPr>
        <w:spacing w:line="360" w:lineRule="auto"/>
        <w:jc w:val="both"/>
        <w:rPr>
          <w:rFonts w:ascii="D-DIN" w:hAnsi="D-DIN"/>
        </w:rPr>
      </w:pPr>
    </w:p>
    <w:p w14:paraId="30D7D598" w14:textId="38A579FD" w:rsidR="0043261A" w:rsidRDefault="00CB0B8E" w:rsidP="00CB0B8E">
      <w:pPr>
        <w:rPr>
          <w:rFonts w:ascii="D-DIN" w:hAnsi="D-DIN"/>
        </w:rPr>
      </w:pPr>
      <w:r>
        <w:rPr>
          <w:rFonts w:cstheme="minorHAnsi"/>
          <w:noProof/>
        </w:rPr>
        <w:drawing>
          <wp:anchor distT="0" distB="0" distL="114300" distR="114300" simplePos="0" relativeHeight="251665408" behindDoc="1" locked="0" layoutInCell="1" allowOverlap="1" wp14:anchorId="1809A515" wp14:editId="6C09D37A">
            <wp:simplePos x="0" y="0"/>
            <wp:positionH relativeFrom="page">
              <wp:posOffset>-11430</wp:posOffset>
            </wp:positionH>
            <wp:positionV relativeFrom="paragraph">
              <wp:posOffset>2589530</wp:posOffset>
            </wp:positionV>
            <wp:extent cx="7559675" cy="332740"/>
            <wp:effectExtent l="19050" t="0" r="22225" b="124460"/>
            <wp:wrapNone/>
            <wp:docPr id="9263950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675" cy="332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63360" behindDoc="0" locked="0" layoutInCell="1" allowOverlap="1" wp14:anchorId="3DBEE578" wp14:editId="69834A1A">
            <wp:simplePos x="0" y="0"/>
            <wp:positionH relativeFrom="column">
              <wp:posOffset>-2374265</wp:posOffset>
            </wp:positionH>
            <wp:positionV relativeFrom="paragraph">
              <wp:posOffset>449580</wp:posOffset>
            </wp:positionV>
            <wp:extent cx="3602990" cy="3596640"/>
            <wp:effectExtent l="0" t="0" r="0" b="0"/>
            <wp:wrapNone/>
            <wp:docPr id="1604557863" name="Imagem 4" descr="Uma imagem com círculo, Saturação de cores, Gráficos,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57863" name="Imagem 4" descr="Uma imagem com círculo, Saturação de cores, Gráficos, captura de ecrã&#10;&#10;Descrição gerad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2990" cy="3596640"/>
                    </a:xfrm>
                    <a:prstGeom prst="rect">
                      <a:avLst/>
                    </a:prstGeom>
                    <a:noFill/>
                  </pic:spPr>
                </pic:pic>
              </a:graphicData>
            </a:graphic>
          </wp:anchor>
        </w:drawing>
      </w:r>
      <w:r>
        <w:rPr>
          <w:rFonts w:ascii="D-DIN" w:hAnsi="D-DIN"/>
        </w:rPr>
        <w:br w:type="page"/>
      </w:r>
    </w:p>
    <w:sdt>
      <w:sdtPr>
        <w:rPr>
          <w:rFonts w:ascii="D-DIN" w:eastAsiaTheme="minorHAnsi" w:hAnsi="D-DIN" w:cstheme="minorBidi"/>
          <w:color w:val="auto"/>
          <w:kern w:val="2"/>
          <w:sz w:val="24"/>
          <w:szCs w:val="24"/>
          <w:lang w:val="pt-PT" w:eastAsia="en-US"/>
          <w14:ligatures w14:val="standardContextual"/>
        </w:rPr>
        <w:id w:val="519894905"/>
        <w:docPartObj>
          <w:docPartGallery w:val="Table of Contents"/>
          <w:docPartUnique/>
        </w:docPartObj>
      </w:sdtPr>
      <w:sdtEndPr>
        <w:rPr>
          <w:b/>
          <w:bCs/>
        </w:rPr>
      </w:sdtEndPr>
      <w:sdtContent>
        <w:p w14:paraId="0668F266" w14:textId="1BBAAE22" w:rsidR="00A462F1" w:rsidRPr="00CB0B8E" w:rsidRDefault="005C1E96" w:rsidP="008C3F21">
          <w:pPr>
            <w:pStyle w:val="Cabealhodondice"/>
            <w:spacing w:line="360" w:lineRule="auto"/>
            <w:rPr>
              <w:rFonts w:ascii="D-DIN" w:hAnsi="D-DIN"/>
              <w:color w:val="auto"/>
              <w:sz w:val="28"/>
            </w:rPr>
          </w:pPr>
          <w:r w:rsidRPr="00CB0B8E">
            <w:rPr>
              <w:rFonts w:ascii="D-DIN" w:hAnsi="D-DIN"/>
              <w:color w:val="auto"/>
              <w:sz w:val="28"/>
              <w:lang w:val="pt-PT"/>
            </w:rPr>
            <w:t>ÍNDICE</w:t>
          </w:r>
        </w:p>
        <w:p w14:paraId="1D913CDE" w14:textId="63A0BFCD" w:rsidR="003C7605" w:rsidRPr="00CB0B8E" w:rsidRDefault="00A462F1">
          <w:pPr>
            <w:pStyle w:val="ndice1"/>
            <w:tabs>
              <w:tab w:val="left" w:pos="480"/>
              <w:tab w:val="right" w:leader="dot" w:pos="8494"/>
            </w:tabs>
            <w:rPr>
              <w:rFonts w:eastAsiaTheme="minorEastAsia"/>
              <w:noProof/>
              <w:lang w:val="pt-AO" w:eastAsia="pt-AO"/>
            </w:rPr>
          </w:pPr>
          <w:r w:rsidRPr="00CB0B8E">
            <w:rPr>
              <w:rFonts w:ascii="D-DIN" w:hAnsi="D-DIN"/>
            </w:rPr>
            <w:fldChar w:fldCharType="begin"/>
          </w:r>
          <w:r w:rsidRPr="00CB0B8E">
            <w:rPr>
              <w:rFonts w:ascii="D-DIN" w:hAnsi="D-DIN"/>
            </w:rPr>
            <w:instrText xml:space="preserve"> TOC \o "1-3" \h \z \u </w:instrText>
          </w:r>
          <w:r w:rsidRPr="00CB0B8E">
            <w:rPr>
              <w:rFonts w:ascii="D-DIN" w:hAnsi="D-DIN"/>
            </w:rPr>
            <w:fldChar w:fldCharType="separate"/>
          </w:r>
          <w:hyperlink w:anchor="_Toc232971066" w:history="1">
            <w:r w:rsidR="003C7605" w:rsidRPr="00CB0B8E">
              <w:rPr>
                <w:rStyle w:val="Hiperligao"/>
                <w:rFonts w:ascii="D-DIN" w:hAnsi="D-DIN"/>
                <w:noProof/>
              </w:rPr>
              <w:t>1.</w:t>
            </w:r>
            <w:r w:rsidR="003C7605" w:rsidRPr="00CB0B8E">
              <w:rPr>
                <w:rFonts w:eastAsiaTheme="minorEastAsia"/>
                <w:noProof/>
                <w:lang w:val="pt-AO" w:eastAsia="pt-AO"/>
              </w:rPr>
              <w:tab/>
            </w:r>
            <w:r w:rsidR="003C7605" w:rsidRPr="00CB0B8E">
              <w:rPr>
                <w:rStyle w:val="Hiperligao"/>
                <w:rFonts w:ascii="D-DIN" w:hAnsi="D-DIN"/>
                <w:noProof/>
              </w:rPr>
              <w:t>Âmbito de Aplicação</w:t>
            </w:r>
            <w:r w:rsidR="003C7605" w:rsidRPr="00CB0B8E">
              <w:rPr>
                <w:noProof/>
                <w:webHidden/>
              </w:rPr>
              <w:tab/>
            </w:r>
            <w:r w:rsidR="003C7605" w:rsidRPr="00CB0B8E">
              <w:rPr>
                <w:noProof/>
                <w:webHidden/>
              </w:rPr>
              <w:fldChar w:fldCharType="begin"/>
            </w:r>
            <w:r w:rsidR="003C7605" w:rsidRPr="00CB0B8E">
              <w:rPr>
                <w:noProof/>
                <w:webHidden/>
              </w:rPr>
              <w:instrText xml:space="preserve"> PAGEREF _Toc232971066 \h </w:instrText>
            </w:r>
            <w:r w:rsidR="003C7605" w:rsidRPr="00CB0B8E">
              <w:rPr>
                <w:noProof/>
                <w:webHidden/>
              </w:rPr>
            </w:r>
            <w:r w:rsidR="003C7605" w:rsidRPr="00CB0B8E">
              <w:rPr>
                <w:noProof/>
                <w:webHidden/>
              </w:rPr>
              <w:fldChar w:fldCharType="separate"/>
            </w:r>
            <w:r w:rsidR="00CB0B8E" w:rsidRPr="00CB0B8E">
              <w:rPr>
                <w:noProof/>
                <w:webHidden/>
              </w:rPr>
              <w:t>5</w:t>
            </w:r>
            <w:r w:rsidR="003C7605" w:rsidRPr="00CB0B8E">
              <w:rPr>
                <w:noProof/>
                <w:webHidden/>
              </w:rPr>
              <w:fldChar w:fldCharType="end"/>
            </w:r>
          </w:hyperlink>
        </w:p>
        <w:p w14:paraId="67D8BF7A" w14:textId="556E20A6" w:rsidR="003C7605" w:rsidRPr="00CB0B8E" w:rsidRDefault="003C7605">
          <w:pPr>
            <w:pStyle w:val="ndice1"/>
            <w:tabs>
              <w:tab w:val="left" w:pos="480"/>
              <w:tab w:val="right" w:leader="dot" w:pos="8494"/>
            </w:tabs>
            <w:rPr>
              <w:rFonts w:eastAsiaTheme="minorEastAsia"/>
              <w:noProof/>
              <w:lang w:val="pt-AO" w:eastAsia="pt-AO"/>
            </w:rPr>
          </w:pPr>
          <w:hyperlink w:anchor="_Toc232971067" w:history="1">
            <w:r w:rsidRPr="00CB0B8E">
              <w:rPr>
                <w:rStyle w:val="Hiperligao"/>
                <w:rFonts w:ascii="D-DIN" w:hAnsi="D-DIN"/>
                <w:noProof/>
              </w:rPr>
              <w:t>2.</w:t>
            </w:r>
            <w:r w:rsidRPr="00CB0B8E">
              <w:rPr>
                <w:rFonts w:eastAsiaTheme="minorEastAsia"/>
                <w:noProof/>
                <w:lang w:val="pt-AO" w:eastAsia="pt-AO"/>
              </w:rPr>
              <w:tab/>
            </w:r>
            <w:r w:rsidRPr="00CB0B8E">
              <w:rPr>
                <w:rStyle w:val="Hiperligao"/>
                <w:rFonts w:ascii="D-DIN" w:hAnsi="D-DIN"/>
                <w:noProof/>
              </w:rPr>
              <w:t>Enquadramento legal</w:t>
            </w:r>
            <w:r w:rsidRPr="00CB0B8E">
              <w:rPr>
                <w:noProof/>
                <w:webHidden/>
              </w:rPr>
              <w:tab/>
            </w:r>
            <w:r w:rsidRPr="00CB0B8E">
              <w:rPr>
                <w:noProof/>
                <w:webHidden/>
              </w:rPr>
              <w:fldChar w:fldCharType="begin"/>
            </w:r>
            <w:r w:rsidRPr="00CB0B8E">
              <w:rPr>
                <w:noProof/>
                <w:webHidden/>
              </w:rPr>
              <w:instrText xml:space="preserve"> PAGEREF _Toc232971067 \h </w:instrText>
            </w:r>
            <w:r w:rsidRPr="00CB0B8E">
              <w:rPr>
                <w:noProof/>
                <w:webHidden/>
              </w:rPr>
            </w:r>
            <w:r w:rsidRPr="00CB0B8E">
              <w:rPr>
                <w:noProof/>
                <w:webHidden/>
              </w:rPr>
              <w:fldChar w:fldCharType="separate"/>
            </w:r>
            <w:r w:rsidR="00CB0B8E" w:rsidRPr="00CB0B8E">
              <w:rPr>
                <w:noProof/>
                <w:webHidden/>
              </w:rPr>
              <w:t>5</w:t>
            </w:r>
            <w:r w:rsidRPr="00CB0B8E">
              <w:rPr>
                <w:noProof/>
                <w:webHidden/>
              </w:rPr>
              <w:fldChar w:fldCharType="end"/>
            </w:r>
          </w:hyperlink>
        </w:p>
        <w:p w14:paraId="01369952" w14:textId="55B5E9DE" w:rsidR="003C7605" w:rsidRPr="00CB0B8E" w:rsidRDefault="003C7605">
          <w:pPr>
            <w:pStyle w:val="ndice1"/>
            <w:tabs>
              <w:tab w:val="left" w:pos="480"/>
              <w:tab w:val="right" w:leader="dot" w:pos="8494"/>
            </w:tabs>
            <w:rPr>
              <w:rFonts w:eastAsiaTheme="minorEastAsia"/>
              <w:noProof/>
              <w:lang w:val="pt-AO" w:eastAsia="pt-AO"/>
            </w:rPr>
          </w:pPr>
          <w:hyperlink w:anchor="_Toc232971068" w:history="1">
            <w:r w:rsidRPr="00CB0B8E">
              <w:rPr>
                <w:rStyle w:val="Hiperligao"/>
                <w:rFonts w:ascii="D-DIN" w:hAnsi="D-DIN"/>
                <w:noProof/>
              </w:rPr>
              <w:t>3.</w:t>
            </w:r>
            <w:r w:rsidRPr="00CB0B8E">
              <w:rPr>
                <w:rFonts w:eastAsiaTheme="minorEastAsia"/>
                <w:noProof/>
                <w:lang w:val="pt-AO" w:eastAsia="pt-AO"/>
              </w:rPr>
              <w:tab/>
            </w:r>
            <w:r w:rsidRPr="00CB0B8E">
              <w:rPr>
                <w:rStyle w:val="Hiperligao"/>
                <w:rFonts w:ascii="D-DIN" w:hAnsi="D-DIN"/>
                <w:noProof/>
              </w:rPr>
              <w:t>Objectivos</w:t>
            </w:r>
            <w:r w:rsidRPr="00CB0B8E">
              <w:rPr>
                <w:noProof/>
                <w:webHidden/>
              </w:rPr>
              <w:tab/>
            </w:r>
            <w:r w:rsidRPr="00CB0B8E">
              <w:rPr>
                <w:noProof/>
                <w:webHidden/>
              </w:rPr>
              <w:fldChar w:fldCharType="begin"/>
            </w:r>
            <w:r w:rsidRPr="00CB0B8E">
              <w:rPr>
                <w:noProof/>
                <w:webHidden/>
              </w:rPr>
              <w:instrText xml:space="preserve"> PAGEREF _Toc232971068 \h </w:instrText>
            </w:r>
            <w:r w:rsidRPr="00CB0B8E">
              <w:rPr>
                <w:noProof/>
                <w:webHidden/>
              </w:rPr>
            </w:r>
            <w:r w:rsidRPr="00CB0B8E">
              <w:rPr>
                <w:noProof/>
                <w:webHidden/>
              </w:rPr>
              <w:fldChar w:fldCharType="separate"/>
            </w:r>
            <w:r w:rsidR="00CB0B8E" w:rsidRPr="00CB0B8E">
              <w:rPr>
                <w:noProof/>
                <w:webHidden/>
              </w:rPr>
              <w:t>7</w:t>
            </w:r>
            <w:r w:rsidRPr="00CB0B8E">
              <w:rPr>
                <w:noProof/>
                <w:webHidden/>
              </w:rPr>
              <w:fldChar w:fldCharType="end"/>
            </w:r>
          </w:hyperlink>
        </w:p>
        <w:p w14:paraId="26A484C8" w14:textId="437DE076" w:rsidR="003C7605" w:rsidRPr="00CB0B8E" w:rsidRDefault="003C7605" w:rsidP="003C7605">
          <w:pPr>
            <w:pStyle w:val="ndice2"/>
            <w:tabs>
              <w:tab w:val="left" w:pos="720"/>
              <w:tab w:val="right" w:leader="dot" w:pos="8494"/>
            </w:tabs>
            <w:ind w:left="0"/>
            <w:rPr>
              <w:rFonts w:eastAsiaTheme="minorEastAsia"/>
              <w:noProof/>
              <w:lang w:val="pt-AO" w:eastAsia="pt-AO"/>
            </w:rPr>
          </w:pPr>
          <w:hyperlink w:anchor="_Toc232971069" w:history="1">
            <w:r w:rsidRPr="00CB0B8E">
              <w:rPr>
                <w:rStyle w:val="Hiperligao"/>
                <w:rFonts w:ascii="D-DIN" w:hAnsi="D-DIN"/>
                <w:noProof/>
              </w:rPr>
              <w:t>4.</w:t>
            </w:r>
            <w:r w:rsidRPr="00CB0B8E">
              <w:rPr>
                <w:rFonts w:eastAsiaTheme="minorEastAsia"/>
                <w:noProof/>
                <w:lang w:val="pt-AO" w:eastAsia="pt-AO"/>
              </w:rPr>
              <w:tab/>
            </w:r>
            <w:r w:rsidRPr="00CB0B8E">
              <w:rPr>
                <w:rStyle w:val="Hiperligao"/>
                <w:rFonts w:ascii="D-DIN" w:hAnsi="D-DIN"/>
                <w:noProof/>
              </w:rPr>
              <w:t>Objecto</w:t>
            </w:r>
            <w:r w:rsidRPr="00CB0B8E">
              <w:rPr>
                <w:noProof/>
                <w:webHidden/>
              </w:rPr>
              <w:tab/>
            </w:r>
            <w:r w:rsidRPr="00CB0B8E">
              <w:rPr>
                <w:noProof/>
                <w:webHidden/>
              </w:rPr>
              <w:fldChar w:fldCharType="begin"/>
            </w:r>
            <w:r w:rsidRPr="00CB0B8E">
              <w:rPr>
                <w:noProof/>
                <w:webHidden/>
              </w:rPr>
              <w:instrText xml:space="preserve"> PAGEREF _Toc232971069 \h </w:instrText>
            </w:r>
            <w:r w:rsidRPr="00CB0B8E">
              <w:rPr>
                <w:noProof/>
                <w:webHidden/>
              </w:rPr>
            </w:r>
            <w:r w:rsidRPr="00CB0B8E">
              <w:rPr>
                <w:noProof/>
                <w:webHidden/>
              </w:rPr>
              <w:fldChar w:fldCharType="separate"/>
            </w:r>
            <w:r w:rsidR="00CB0B8E" w:rsidRPr="00CB0B8E">
              <w:rPr>
                <w:noProof/>
                <w:webHidden/>
              </w:rPr>
              <w:t>7</w:t>
            </w:r>
            <w:r w:rsidRPr="00CB0B8E">
              <w:rPr>
                <w:noProof/>
                <w:webHidden/>
              </w:rPr>
              <w:fldChar w:fldCharType="end"/>
            </w:r>
          </w:hyperlink>
        </w:p>
        <w:p w14:paraId="1086A3A8" w14:textId="09877AB9" w:rsidR="003C7605" w:rsidRPr="00CB0B8E" w:rsidRDefault="003C7605">
          <w:pPr>
            <w:pStyle w:val="ndice1"/>
            <w:tabs>
              <w:tab w:val="left" w:pos="480"/>
              <w:tab w:val="right" w:leader="dot" w:pos="8494"/>
            </w:tabs>
            <w:rPr>
              <w:rFonts w:eastAsiaTheme="minorEastAsia"/>
              <w:noProof/>
              <w:lang w:val="pt-AO" w:eastAsia="pt-AO"/>
            </w:rPr>
          </w:pPr>
          <w:hyperlink w:anchor="_Toc232971070" w:history="1">
            <w:r w:rsidRPr="00CB0B8E">
              <w:rPr>
                <w:rStyle w:val="Hiperligao"/>
                <w:rFonts w:ascii="D-DIN" w:hAnsi="D-DIN"/>
                <w:noProof/>
              </w:rPr>
              <w:t>5.</w:t>
            </w:r>
            <w:r w:rsidRPr="00CB0B8E">
              <w:rPr>
                <w:rFonts w:eastAsiaTheme="minorEastAsia"/>
                <w:noProof/>
                <w:lang w:val="pt-AO" w:eastAsia="pt-AO"/>
              </w:rPr>
              <w:tab/>
            </w:r>
            <w:r w:rsidRPr="00CB0B8E">
              <w:rPr>
                <w:rStyle w:val="Hiperligao"/>
                <w:rFonts w:ascii="D-DIN" w:hAnsi="D-DIN"/>
                <w:noProof/>
              </w:rPr>
              <w:t>Abreviaturas e Definições</w:t>
            </w:r>
            <w:r w:rsidRPr="00CB0B8E">
              <w:rPr>
                <w:noProof/>
                <w:webHidden/>
              </w:rPr>
              <w:tab/>
            </w:r>
            <w:r w:rsidRPr="00CB0B8E">
              <w:rPr>
                <w:noProof/>
                <w:webHidden/>
              </w:rPr>
              <w:fldChar w:fldCharType="begin"/>
            </w:r>
            <w:r w:rsidRPr="00CB0B8E">
              <w:rPr>
                <w:noProof/>
                <w:webHidden/>
              </w:rPr>
              <w:instrText xml:space="preserve"> PAGEREF _Toc232971070 \h </w:instrText>
            </w:r>
            <w:r w:rsidRPr="00CB0B8E">
              <w:rPr>
                <w:noProof/>
                <w:webHidden/>
              </w:rPr>
            </w:r>
            <w:r w:rsidRPr="00CB0B8E">
              <w:rPr>
                <w:noProof/>
                <w:webHidden/>
              </w:rPr>
              <w:fldChar w:fldCharType="separate"/>
            </w:r>
            <w:r w:rsidR="00CB0B8E" w:rsidRPr="00CB0B8E">
              <w:rPr>
                <w:noProof/>
                <w:webHidden/>
              </w:rPr>
              <w:t>8</w:t>
            </w:r>
            <w:r w:rsidRPr="00CB0B8E">
              <w:rPr>
                <w:noProof/>
                <w:webHidden/>
              </w:rPr>
              <w:fldChar w:fldCharType="end"/>
            </w:r>
          </w:hyperlink>
        </w:p>
        <w:p w14:paraId="18412F73" w14:textId="7FAB0D1B" w:rsidR="003C7605" w:rsidRPr="00CB0B8E" w:rsidRDefault="003C7605">
          <w:pPr>
            <w:pStyle w:val="ndice3"/>
            <w:tabs>
              <w:tab w:val="left" w:pos="1200"/>
              <w:tab w:val="right" w:leader="dot" w:pos="8494"/>
            </w:tabs>
            <w:rPr>
              <w:rFonts w:eastAsiaTheme="minorEastAsia"/>
              <w:noProof/>
              <w:lang w:val="pt-AO" w:eastAsia="pt-AO"/>
            </w:rPr>
          </w:pPr>
          <w:hyperlink w:anchor="_Toc232971071" w:history="1">
            <w:r w:rsidRPr="00CB0B8E">
              <w:rPr>
                <w:rStyle w:val="Hiperligao"/>
                <w:rFonts w:ascii="D-DIN" w:hAnsi="D-DIN"/>
                <w:noProof/>
              </w:rPr>
              <w:t>5.1.</w:t>
            </w:r>
            <w:r w:rsidRPr="00CB0B8E">
              <w:rPr>
                <w:rFonts w:eastAsiaTheme="minorEastAsia"/>
                <w:noProof/>
                <w:lang w:val="pt-AO" w:eastAsia="pt-AO"/>
              </w:rPr>
              <w:tab/>
            </w:r>
            <w:r w:rsidRPr="00CB0B8E">
              <w:rPr>
                <w:rStyle w:val="Hiperligao"/>
                <w:rFonts w:ascii="D-DIN" w:hAnsi="D-DIN"/>
                <w:noProof/>
              </w:rPr>
              <w:t>Abreviaturas</w:t>
            </w:r>
            <w:r w:rsidRPr="00CB0B8E">
              <w:rPr>
                <w:noProof/>
                <w:webHidden/>
              </w:rPr>
              <w:tab/>
            </w:r>
            <w:r w:rsidRPr="00CB0B8E">
              <w:rPr>
                <w:noProof/>
                <w:webHidden/>
              </w:rPr>
              <w:fldChar w:fldCharType="begin"/>
            </w:r>
            <w:r w:rsidRPr="00CB0B8E">
              <w:rPr>
                <w:noProof/>
                <w:webHidden/>
              </w:rPr>
              <w:instrText xml:space="preserve"> PAGEREF _Toc232971071 \h </w:instrText>
            </w:r>
            <w:r w:rsidRPr="00CB0B8E">
              <w:rPr>
                <w:noProof/>
                <w:webHidden/>
              </w:rPr>
            </w:r>
            <w:r w:rsidRPr="00CB0B8E">
              <w:rPr>
                <w:noProof/>
                <w:webHidden/>
              </w:rPr>
              <w:fldChar w:fldCharType="separate"/>
            </w:r>
            <w:r w:rsidR="00CB0B8E" w:rsidRPr="00CB0B8E">
              <w:rPr>
                <w:noProof/>
                <w:webHidden/>
              </w:rPr>
              <w:t>8</w:t>
            </w:r>
            <w:r w:rsidRPr="00CB0B8E">
              <w:rPr>
                <w:noProof/>
                <w:webHidden/>
              </w:rPr>
              <w:fldChar w:fldCharType="end"/>
            </w:r>
          </w:hyperlink>
        </w:p>
        <w:p w14:paraId="17C60E95" w14:textId="2E57B395" w:rsidR="003C7605" w:rsidRPr="00CB0B8E" w:rsidRDefault="003C7605">
          <w:pPr>
            <w:pStyle w:val="ndice3"/>
            <w:tabs>
              <w:tab w:val="left" w:pos="1200"/>
              <w:tab w:val="right" w:leader="dot" w:pos="8494"/>
            </w:tabs>
            <w:rPr>
              <w:rFonts w:eastAsiaTheme="minorEastAsia"/>
              <w:noProof/>
              <w:lang w:val="pt-AO" w:eastAsia="pt-AO"/>
            </w:rPr>
          </w:pPr>
          <w:hyperlink w:anchor="_Toc232971072" w:history="1">
            <w:r w:rsidRPr="00CB0B8E">
              <w:rPr>
                <w:rStyle w:val="Hiperligao"/>
                <w:rFonts w:ascii="D-DIN" w:hAnsi="D-DIN"/>
                <w:noProof/>
              </w:rPr>
              <w:t>5.2.</w:t>
            </w:r>
            <w:r w:rsidRPr="00CB0B8E">
              <w:rPr>
                <w:rFonts w:eastAsiaTheme="minorEastAsia"/>
                <w:noProof/>
                <w:lang w:val="pt-AO" w:eastAsia="pt-AO"/>
              </w:rPr>
              <w:tab/>
            </w:r>
            <w:r w:rsidRPr="00CB0B8E">
              <w:rPr>
                <w:rStyle w:val="Hiperligao"/>
                <w:rFonts w:ascii="D-DIN" w:hAnsi="D-DIN"/>
                <w:noProof/>
              </w:rPr>
              <w:t>Definições</w:t>
            </w:r>
            <w:r w:rsidRPr="00CB0B8E">
              <w:rPr>
                <w:noProof/>
                <w:webHidden/>
              </w:rPr>
              <w:tab/>
            </w:r>
            <w:r w:rsidRPr="00CB0B8E">
              <w:rPr>
                <w:noProof/>
                <w:webHidden/>
              </w:rPr>
              <w:fldChar w:fldCharType="begin"/>
            </w:r>
            <w:r w:rsidRPr="00CB0B8E">
              <w:rPr>
                <w:noProof/>
                <w:webHidden/>
              </w:rPr>
              <w:instrText xml:space="preserve"> PAGEREF _Toc232971072 \h </w:instrText>
            </w:r>
            <w:r w:rsidRPr="00CB0B8E">
              <w:rPr>
                <w:noProof/>
                <w:webHidden/>
              </w:rPr>
            </w:r>
            <w:r w:rsidRPr="00CB0B8E">
              <w:rPr>
                <w:noProof/>
                <w:webHidden/>
              </w:rPr>
              <w:fldChar w:fldCharType="separate"/>
            </w:r>
            <w:r w:rsidR="00CB0B8E" w:rsidRPr="00CB0B8E">
              <w:rPr>
                <w:noProof/>
                <w:webHidden/>
              </w:rPr>
              <w:t>8</w:t>
            </w:r>
            <w:r w:rsidRPr="00CB0B8E">
              <w:rPr>
                <w:noProof/>
                <w:webHidden/>
              </w:rPr>
              <w:fldChar w:fldCharType="end"/>
            </w:r>
          </w:hyperlink>
        </w:p>
        <w:p w14:paraId="242A2403" w14:textId="5DF4C7E9" w:rsidR="003C7605" w:rsidRPr="00CB0B8E" w:rsidRDefault="003C7605">
          <w:pPr>
            <w:pStyle w:val="ndice3"/>
            <w:tabs>
              <w:tab w:val="left" w:pos="960"/>
              <w:tab w:val="right" w:leader="dot" w:pos="8494"/>
            </w:tabs>
            <w:rPr>
              <w:rFonts w:eastAsiaTheme="minorEastAsia"/>
              <w:noProof/>
              <w:lang w:val="pt-AO" w:eastAsia="pt-AO"/>
            </w:rPr>
          </w:pPr>
          <w:hyperlink w:anchor="_Toc232971073"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Branqueamento de Capitais (BC):</w:t>
            </w:r>
            <w:r w:rsidRPr="00CB0B8E">
              <w:rPr>
                <w:noProof/>
                <w:webHidden/>
              </w:rPr>
              <w:tab/>
            </w:r>
            <w:r w:rsidRPr="00CB0B8E">
              <w:rPr>
                <w:noProof/>
                <w:webHidden/>
              </w:rPr>
              <w:fldChar w:fldCharType="begin"/>
            </w:r>
            <w:r w:rsidRPr="00CB0B8E">
              <w:rPr>
                <w:noProof/>
                <w:webHidden/>
              </w:rPr>
              <w:instrText xml:space="preserve"> PAGEREF _Toc232971073 \h </w:instrText>
            </w:r>
            <w:r w:rsidRPr="00CB0B8E">
              <w:rPr>
                <w:noProof/>
                <w:webHidden/>
              </w:rPr>
            </w:r>
            <w:r w:rsidRPr="00CB0B8E">
              <w:rPr>
                <w:noProof/>
                <w:webHidden/>
              </w:rPr>
              <w:fldChar w:fldCharType="separate"/>
            </w:r>
            <w:r w:rsidR="00CB0B8E" w:rsidRPr="00CB0B8E">
              <w:rPr>
                <w:noProof/>
                <w:webHidden/>
              </w:rPr>
              <w:t>8</w:t>
            </w:r>
            <w:r w:rsidRPr="00CB0B8E">
              <w:rPr>
                <w:noProof/>
                <w:webHidden/>
              </w:rPr>
              <w:fldChar w:fldCharType="end"/>
            </w:r>
          </w:hyperlink>
        </w:p>
        <w:p w14:paraId="7FB459EB" w14:textId="0C08278B" w:rsidR="003C7605" w:rsidRPr="00CB0B8E" w:rsidRDefault="003C7605">
          <w:pPr>
            <w:pStyle w:val="ndice3"/>
            <w:tabs>
              <w:tab w:val="left" w:pos="960"/>
              <w:tab w:val="right" w:leader="dot" w:pos="8494"/>
            </w:tabs>
            <w:rPr>
              <w:rFonts w:eastAsiaTheme="minorEastAsia"/>
              <w:noProof/>
              <w:lang w:val="pt-AO" w:eastAsia="pt-AO"/>
            </w:rPr>
          </w:pPr>
          <w:hyperlink w:anchor="_Toc232971074"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Financiamento do Terrorismo</w:t>
            </w:r>
            <w:r w:rsidRPr="00CB0B8E">
              <w:rPr>
                <w:noProof/>
                <w:webHidden/>
              </w:rPr>
              <w:tab/>
            </w:r>
            <w:r w:rsidRPr="00CB0B8E">
              <w:rPr>
                <w:noProof/>
                <w:webHidden/>
              </w:rPr>
              <w:fldChar w:fldCharType="begin"/>
            </w:r>
            <w:r w:rsidRPr="00CB0B8E">
              <w:rPr>
                <w:noProof/>
                <w:webHidden/>
              </w:rPr>
              <w:instrText xml:space="preserve"> PAGEREF _Toc232971074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44EA983A" w14:textId="0261F7B3" w:rsidR="003C7605" w:rsidRPr="00CB0B8E" w:rsidRDefault="003C7605">
          <w:pPr>
            <w:pStyle w:val="ndice3"/>
            <w:tabs>
              <w:tab w:val="left" w:pos="960"/>
              <w:tab w:val="right" w:leader="dot" w:pos="8494"/>
            </w:tabs>
            <w:rPr>
              <w:rFonts w:eastAsiaTheme="minorEastAsia"/>
              <w:noProof/>
              <w:lang w:val="pt-AO" w:eastAsia="pt-AO"/>
            </w:rPr>
          </w:pPr>
          <w:hyperlink w:anchor="_Toc232971075"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Proliferação de Armas de Destruição em Massa</w:t>
            </w:r>
            <w:r w:rsidRPr="00CB0B8E">
              <w:rPr>
                <w:noProof/>
                <w:webHidden/>
              </w:rPr>
              <w:tab/>
            </w:r>
            <w:r w:rsidRPr="00CB0B8E">
              <w:rPr>
                <w:noProof/>
                <w:webHidden/>
              </w:rPr>
              <w:fldChar w:fldCharType="begin"/>
            </w:r>
            <w:r w:rsidRPr="00CB0B8E">
              <w:rPr>
                <w:noProof/>
                <w:webHidden/>
              </w:rPr>
              <w:instrText xml:space="preserve"> PAGEREF _Toc232971075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76DEB113" w14:textId="51BCC281" w:rsidR="003C7605" w:rsidRPr="00CB0B8E" w:rsidRDefault="003C7605">
          <w:pPr>
            <w:pStyle w:val="ndice3"/>
            <w:tabs>
              <w:tab w:val="left" w:pos="960"/>
              <w:tab w:val="right" w:leader="dot" w:pos="8494"/>
            </w:tabs>
            <w:rPr>
              <w:rFonts w:eastAsiaTheme="minorEastAsia"/>
              <w:noProof/>
              <w:lang w:val="pt-AO" w:eastAsia="pt-AO"/>
            </w:rPr>
          </w:pPr>
          <w:hyperlink w:anchor="_Toc232971076"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Beneficiário Efectivos:</w:t>
            </w:r>
            <w:r w:rsidRPr="00CB0B8E">
              <w:rPr>
                <w:noProof/>
                <w:webHidden/>
              </w:rPr>
              <w:tab/>
            </w:r>
            <w:r w:rsidRPr="00CB0B8E">
              <w:rPr>
                <w:noProof/>
                <w:webHidden/>
              </w:rPr>
              <w:fldChar w:fldCharType="begin"/>
            </w:r>
            <w:r w:rsidRPr="00CB0B8E">
              <w:rPr>
                <w:noProof/>
                <w:webHidden/>
              </w:rPr>
              <w:instrText xml:space="preserve"> PAGEREF _Toc232971076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583C1518" w14:textId="018AE908" w:rsidR="003C7605" w:rsidRPr="00CB0B8E" w:rsidRDefault="003C7605">
          <w:pPr>
            <w:pStyle w:val="ndice3"/>
            <w:tabs>
              <w:tab w:val="left" w:pos="960"/>
              <w:tab w:val="right" w:leader="dot" w:pos="8494"/>
            </w:tabs>
            <w:rPr>
              <w:rFonts w:eastAsiaTheme="minorEastAsia"/>
              <w:noProof/>
              <w:lang w:val="pt-AO" w:eastAsia="pt-AO"/>
            </w:rPr>
          </w:pPr>
          <w:hyperlink w:anchor="_Toc232971077"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Operações Suspeitas:</w:t>
            </w:r>
            <w:r w:rsidRPr="00CB0B8E">
              <w:rPr>
                <w:noProof/>
                <w:webHidden/>
              </w:rPr>
              <w:tab/>
            </w:r>
            <w:r w:rsidRPr="00CB0B8E">
              <w:rPr>
                <w:noProof/>
                <w:webHidden/>
              </w:rPr>
              <w:fldChar w:fldCharType="begin"/>
            </w:r>
            <w:r w:rsidRPr="00CB0B8E">
              <w:rPr>
                <w:noProof/>
                <w:webHidden/>
              </w:rPr>
              <w:instrText xml:space="preserve"> PAGEREF _Toc232971077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140228D7" w14:textId="199BA933" w:rsidR="003C7605" w:rsidRPr="00CB0B8E" w:rsidRDefault="003C7605">
          <w:pPr>
            <w:pStyle w:val="ndice3"/>
            <w:tabs>
              <w:tab w:val="left" w:pos="960"/>
              <w:tab w:val="right" w:leader="dot" w:pos="8494"/>
            </w:tabs>
            <w:rPr>
              <w:rFonts w:eastAsiaTheme="minorEastAsia"/>
              <w:noProof/>
              <w:lang w:val="pt-AO" w:eastAsia="pt-AO"/>
            </w:rPr>
          </w:pPr>
          <w:hyperlink w:anchor="_Toc232971078"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Pessoas Politicamente Expostas (PPE´s):</w:t>
            </w:r>
            <w:r w:rsidRPr="00CB0B8E">
              <w:rPr>
                <w:noProof/>
                <w:webHidden/>
              </w:rPr>
              <w:tab/>
            </w:r>
            <w:r w:rsidRPr="00CB0B8E">
              <w:rPr>
                <w:noProof/>
                <w:webHidden/>
              </w:rPr>
              <w:fldChar w:fldCharType="begin"/>
            </w:r>
            <w:r w:rsidRPr="00CB0B8E">
              <w:rPr>
                <w:noProof/>
                <w:webHidden/>
              </w:rPr>
              <w:instrText xml:space="preserve"> PAGEREF _Toc232971078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31E581E5" w14:textId="1882B2BD" w:rsidR="003C7605" w:rsidRPr="00CB0B8E" w:rsidRDefault="003C7605">
          <w:pPr>
            <w:pStyle w:val="ndice3"/>
            <w:tabs>
              <w:tab w:val="left" w:pos="960"/>
              <w:tab w:val="right" w:leader="dot" w:pos="8494"/>
            </w:tabs>
            <w:rPr>
              <w:rFonts w:eastAsiaTheme="minorEastAsia"/>
              <w:noProof/>
              <w:lang w:val="pt-AO" w:eastAsia="pt-AO"/>
            </w:rPr>
          </w:pPr>
          <w:hyperlink w:anchor="_Toc232971079"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Transação ocasional</w:t>
            </w:r>
            <w:r w:rsidRPr="00CB0B8E">
              <w:rPr>
                <w:noProof/>
                <w:webHidden/>
              </w:rPr>
              <w:tab/>
            </w:r>
            <w:r w:rsidRPr="00CB0B8E">
              <w:rPr>
                <w:noProof/>
                <w:webHidden/>
              </w:rPr>
              <w:fldChar w:fldCharType="begin"/>
            </w:r>
            <w:r w:rsidRPr="00CB0B8E">
              <w:rPr>
                <w:noProof/>
                <w:webHidden/>
              </w:rPr>
              <w:instrText xml:space="preserve"> PAGEREF _Toc232971079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4CB4F419" w14:textId="1CF2DD36" w:rsidR="003C7605" w:rsidRPr="00CB0B8E" w:rsidRDefault="003C7605">
          <w:pPr>
            <w:pStyle w:val="ndice3"/>
            <w:tabs>
              <w:tab w:val="left" w:pos="960"/>
              <w:tab w:val="right" w:leader="dot" w:pos="8494"/>
            </w:tabs>
            <w:rPr>
              <w:rFonts w:eastAsiaTheme="minorEastAsia"/>
              <w:noProof/>
              <w:lang w:val="pt-AO" w:eastAsia="pt-AO"/>
            </w:rPr>
          </w:pPr>
          <w:hyperlink w:anchor="_Toc232971080"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Clientes inaceitáveis:</w:t>
            </w:r>
            <w:r w:rsidRPr="00CB0B8E">
              <w:rPr>
                <w:noProof/>
                <w:webHidden/>
              </w:rPr>
              <w:tab/>
            </w:r>
            <w:r w:rsidRPr="00CB0B8E">
              <w:rPr>
                <w:noProof/>
                <w:webHidden/>
              </w:rPr>
              <w:fldChar w:fldCharType="begin"/>
            </w:r>
            <w:r w:rsidRPr="00CB0B8E">
              <w:rPr>
                <w:noProof/>
                <w:webHidden/>
              </w:rPr>
              <w:instrText xml:space="preserve"> PAGEREF _Toc232971080 \h </w:instrText>
            </w:r>
            <w:r w:rsidRPr="00CB0B8E">
              <w:rPr>
                <w:noProof/>
                <w:webHidden/>
              </w:rPr>
            </w:r>
            <w:r w:rsidRPr="00CB0B8E">
              <w:rPr>
                <w:noProof/>
                <w:webHidden/>
              </w:rPr>
              <w:fldChar w:fldCharType="separate"/>
            </w:r>
            <w:r w:rsidR="00CB0B8E" w:rsidRPr="00CB0B8E">
              <w:rPr>
                <w:noProof/>
                <w:webHidden/>
              </w:rPr>
              <w:t>9</w:t>
            </w:r>
            <w:r w:rsidRPr="00CB0B8E">
              <w:rPr>
                <w:noProof/>
                <w:webHidden/>
              </w:rPr>
              <w:fldChar w:fldCharType="end"/>
            </w:r>
          </w:hyperlink>
        </w:p>
        <w:p w14:paraId="55054EFA" w14:textId="77053B6F" w:rsidR="003C7605" w:rsidRPr="00CB0B8E" w:rsidRDefault="003C7605">
          <w:pPr>
            <w:pStyle w:val="ndice3"/>
            <w:tabs>
              <w:tab w:val="left" w:pos="960"/>
              <w:tab w:val="right" w:leader="dot" w:pos="8494"/>
            </w:tabs>
            <w:rPr>
              <w:rFonts w:eastAsiaTheme="minorEastAsia"/>
              <w:noProof/>
              <w:lang w:val="pt-AO" w:eastAsia="pt-AO"/>
            </w:rPr>
          </w:pPr>
          <w:hyperlink w:anchor="_Toc232971081"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FATF (Finantial Action Task Force) ou GAFI</w:t>
            </w:r>
            <w:r w:rsidRPr="00CB0B8E">
              <w:rPr>
                <w:noProof/>
                <w:webHidden/>
              </w:rPr>
              <w:tab/>
            </w:r>
            <w:r w:rsidRPr="00CB0B8E">
              <w:rPr>
                <w:noProof/>
                <w:webHidden/>
              </w:rPr>
              <w:fldChar w:fldCharType="begin"/>
            </w:r>
            <w:r w:rsidRPr="00CB0B8E">
              <w:rPr>
                <w:noProof/>
                <w:webHidden/>
              </w:rPr>
              <w:instrText xml:space="preserve"> PAGEREF _Toc232971081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47B3BC3D" w14:textId="2DACD009" w:rsidR="003C7605" w:rsidRPr="00CB0B8E" w:rsidRDefault="003C7605">
          <w:pPr>
            <w:pStyle w:val="ndice1"/>
            <w:tabs>
              <w:tab w:val="left" w:pos="480"/>
              <w:tab w:val="right" w:leader="dot" w:pos="8494"/>
            </w:tabs>
            <w:rPr>
              <w:rFonts w:eastAsiaTheme="minorEastAsia"/>
              <w:noProof/>
              <w:lang w:val="pt-AO" w:eastAsia="pt-AO"/>
            </w:rPr>
          </w:pPr>
          <w:hyperlink w:anchor="_Toc232971082" w:history="1">
            <w:r w:rsidRPr="00CB0B8E">
              <w:rPr>
                <w:rStyle w:val="Hiperligao"/>
                <w:rFonts w:ascii="D-DIN" w:hAnsi="D-DIN"/>
                <w:noProof/>
              </w:rPr>
              <w:t>6.</w:t>
            </w:r>
            <w:r w:rsidRPr="00CB0B8E">
              <w:rPr>
                <w:rFonts w:eastAsiaTheme="minorEastAsia"/>
                <w:noProof/>
                <w:lang w:val="pt-AO" w:eastAsia="pt-AO"/>
              </w:rPr>
              <w:tab/>
            </w:r>
            <w:r w:rsidRPr="00CB0B8E">
              <w:rPr>
                <w:rStyle w:val="Hiperligao"/>
                <w:rFonts w:ascii="D-DIN" w:hAnsi="D-DIN"/>
                <w:noProof/>
              </w:rPr>
              <w:t>Princípios</w:t>
            </w:r>
            <w:r w:rsidRPr="00CB0B8E">
              <w:rPr>
                <w:noProof/>
                <w:webHidden/>
              </w:rPr>
              <w:tab/>
            </w:r>
            <w:r w:rsidRPr="00CB0B8E">
              <w:rPr>
                <w:noProof/>
                <w:webHidden/>
              </w:rPr>
              <w:fldChar w:fldCharType="begin"/>
            </w:r>
            <w:r w:rsidRPr="00CB0B8E">
              <w:rPr>
                <w:noProof/>
                <w:webHidden/>
              </w:rPr>
              <w:instrText xml:space="preserve"> PAGEREF _Toc232971082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55494DD2" w14:textId="2B029241" w:rsidR="003C7605" w:rsidRPr="00CB0B8E" w:rsidRDefault="003C7605">
          <w:pPr>
            <w:pStyle w:val="ndice3"/>
            <w:tabs>
              <w:tab w:val="left" w:pos="960"/>
              <w:tab w:val="right" w:leader="dot" w:pos="8494"/>
            </w:tabs>
            <w:rPr>
              <w:rFonts w:eastAsiaTheme="minorEastAsia"/>
              <w:noProof/>
              <w:lang w:val="pt-AO" w:eastAsia="pt-AO"/>
            </w:rPr>
          </w:pPr>
          <w:hyperlink w:anchor="_Toc232971083"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do Risco e Proporcionalidade: as</w:t>
            </w:r>
            <w:r w:rsidRPr="00CB0B8E">
              <w:rPr>
                <w:noProof/>
                <w:webHidden/>
              </w:rPr>
              <w:tab/>
            </w:r>
            <w:r w:rsidRPr="00CB0B8E">
              <w:rPr>
                <w:noProof/>
                <w:webHidden/>
              </w:rPr>
              <w:fldChar w:fldCharType="begin"/>
            </w:r>
            <w:r w:rsidRPr="00CB0B8E">
              <w:rPr>
                <w:noProof/>
                <w:webHidden/>
              </w:rPr>
              <w:instrText xml:space="preserve"> PAGEREF _Toc232971083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783B4D13" w14:textId="62473672" w:rsidR="003C7605" w:rsidRPr="00CB0B8E" w:rsidRDefault="003C7605">
          <w:pPr>
            <w:pStyle w:val="ndice3"/>
            <w:tabs>
              <w:tab w:val="left" w:pos="960"/>
              <w:tab w:val="right" w:leader="dot" w:pos="8494"/>
            </w:tabs>
            <w:rPr>
              <w:rFonts w:eastAsiaTheme="minorEastAsia"/>
              <w:noProof/>
              <w:lang w:val="pt-AO" w:eastAsia="pt-AO"/>
            </w:rPr>
          </w:pPr>
          <w:hyperlink w:anchor="_Toc232971084"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 Transparência:</w:t>
            </w:r>
            <w:r w:rsidRPr="00CB0B8E">
              <w:rPr>
                <w:noProof/>
                <w:webHidden/>
              </w:rPr>
              <w:tab/>
            </w:r>
            <w:r w:rsidRPr="00CB0B8E">
              <w:rPr>
                <w:noProof/>
                <w:webHidden/>
              </w:rPr>
              <w:fldChar w:fldCharType="begin"/>
            </w:r>
            <w:r w:rsidRPr="00CB0B8E">
              <w:rPr>
                <w:noProof/>
                <w:webHidden/>
              </w:rPr>
              <w:instrText xml:space="preserve"> PAGEREF _Toc232971084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1608BF4D" w14:textId="6EA4D7DC" w:rsidR="003C7605" w:rsidRPr="00CB0B8E" w:rsidRDefault="003C7605">
          <w:pPr>
            <w:pStyle w:val="ndice3"/>
            <w:tabs>
              <w:tab w:val="left" w:pos="960"/>
              <w:tab w:val="right" w:leader="dot" w:pos="8494"/>
            </w:tabs>
            <w:rPr>
              <w:rFonts w:eastAsiaTheme="minorEastAsia"/>
              <w:noProof/>
              <w:lang w:val="pt-AO" w:eastAsia="pt-AO"/>
            </w:rPr>
          </w:pPr>
          <w:hyperlink w:anchor="_Toc232971085"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 Prevenção e Diligência:</w:t>
            </w:r>
            <w:r w:rsidRPr="00CB0B8E">
              <w:rPr>
                <w:noProof/>
                <w:webHidden/>
              </w:rPr>
              <w:tab/>
            </w:r>
            <w:r w:rsidRPr="00CB0B8E">
              <w:rPr>
                <w:noProof/>
                <w:webHidden/>
              </w:rPr>
              <w:fldChar w:fldCharType="begin"/>
            </w:r>
            <w:r w:rsidRPr="00CB0B8E">
              <w:rPr>
                <w:noProof/>
                <w:webHidden/>
              </w:rPr>
              <w:instrText xml:space="preserve"> PAGEREF _Toc232971085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689FA7F0" w14:textId="44F98F9F" w:rsidR="003C7605" w:rsidRPr="00CB0B8E" w:rsidRDefault="003C7605">
          <w:pPr>
            <w:pStyle w:val="ndice3"/>
            <w:tabs>
              <w:tab w:val="left" w:pos="960"/>
              <w:tab w:val="right" w:leader="dot" w:pos="8494"/>
            </w:tabs>
            <w:rPr>
              <w:rFonts w:eastAsiaTheme="minorEastAsia"/>
              <w:noProof/>
              <w:lang w:val="pt-AO" w:eastAsia="pt-AO"/>
            </w:rPr>
          </w:pPr>
          <w:hyperlink w:anchor="_Toc232971086"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 Legalidade:</w:t>
            </w:r>
            <w:r w:rsidRPr="00CB0B8E">
              <w:rPr>
                <w:noProof/>
                <w:webHidden/>
              </w:rPr>
              <w:tab/>
            </w:r>
            <w:r w:rsidRPr="00CB0B8E">
              <w:rPr>
                <w:noProof/>
                <w:webHidden/>
              </w:rPr>
              <w:fldChar w:fldCharType="begin"/>
            </w:r>
            <w:r w:rsidRPr="00CB0B8E">
              <w:rPr>
                <w:noProof/>
                <w:webHidden/>
              </w:rPr>
              <w:instrText xml:space="preserve"> PAGEREF _Toc232971086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4FFAA084" w14:textId="0083A74D" w:rsidR="003C7605" w:rsidRPr="00CB0B8E" w:rsidRDefault="003C7605">
          <w:pPr>
            <w:pStyle w:val="ndice3"/>
            <w:tabs>
              <w:tab w:val="left" w:pos="960"/>
              <w:tab w:val="right" w:leader="dot" w:pos="8494"/>
            </w:tabs>
            <w:rPr>
              <w:rFonts w:eastAsiaTheme="minorEastAsia"/>
              <w:noProof/>
              <w:lang w:val="pt-AO" w:eastAsia="pt-AO"/>
            </w:rPr>
          </w:pPr>
          <w:hyperlink w:anchor="_Toc232971087"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 segregação de funções:</w:t>
            </w:r>
            <w:r w:rsidRPr="00CB0B8E">
              <w:rPr>
                <w:noProof/>
                <w:webHidden/>
              </w:rPr>
              <w:tab/>
            </w:r>
            <w:r w:rsidRPr="00CB0B8E">
              <w:rPr>
                <w:noProof/>
                <w:webHidden/>
              </w:rPr>
              <w:fldChar w:fldCharType="begin"/>
            </w:r>
            <w:r w:rsidRPr="00CB0B8E">
              <w:rPr>
                <w:noProof/>
                <w:webHidden/>
              </w:rPr>
              <w:instrText xml:space="preserve"> PAGEREF _Toc232971087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5CECCB3B" w14:textId="40D99BF9" w:rsidR="003C7605" w:rsidRPr="00CB0B8E" w:rsidRDefault="003C7605">
          <w:pPr>
            <w:pStyle w:val="ndice3"/>
            <w:tabs>
              <w:tab w:val="left" w:pos="960"/>
              <w:tab w:val="right" w:leader="dot" w:pos="8494"/>
            </w:tabs>
            <w:rPr>
              <w:rFonts w:eastAsiaTheme="minorEastAsia"/>
              <w:noProof/>
              <w:lang w:val="pt-AO" w:eastAsia="pt-AO"/>
            </w:rPr>
          </w:pPr>
          <w:hyperlink w:anchor="_Toc232971088"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das três linhas de defesa</w:t>
            </w:r>
            <w:r w:rsidRPr="00CB0B8E">
              <w:rPr>
                <w:noProof/>
                <w:webHidden/>
              </w:rPr>
              <w:tab/>
            </w:r>
            <w:r w:rsidRPr="00CB0B8E">
              <w:rPr>
                <w:noProof/>
                <w:webHidden/>
              </w:rPr>
              <w:fldChar w:fldCharType="begin"/>
            </w:r>
            <w:r w:rsidRPr="00CB0B8E">
              <w:rPr>
                <w:noProof/>
                <w:webHidden/>
              </w:rPr>
              <w:instrText xml:space="preserve"> PAGEREF _Toc232971088 \h </w:instrText>
            </w:r>
            <w:r w:rsidRPr="00CB0B8E">
              <w:rPr>
                <w:noProof/>
                <w:webHidden/>
              </w:rPr>
            </w:r>
            <w:r w:rsidRPr="00CB0B8E">
              <w:rPr>
                <w:noProof/>
                <w:webHidden/>
              </w:rPr>
              <w:fldChar w:fldCharType="separate"/>
            </w:r>
            <w:r w:rsidR="00CB0B8E" w:rsidRPr="00CB0B8E">
              <w:rPr>
                <w:noProof/>
                <w:webHidden/>
              </w:rPr>
              <w:t>10</w:t>
            </w:r>
            <w:r w:rsidRPr="00CB0B8E">
              <w:rPr>
                <w:noProof/>
                <w:webHidden/>
              </w:rPr>
              <w:fldChar w:fldCharType="end"/>
            </w:r>
          </w:hyperlink>
        </w:p>
        <w:p w14:paraId="033D8A20" w14:textId="268F2202" w:rsidR="003C7605" w:rsidRPr="00CB0B8E" w:rsidRDefault="003C7605">
          <w:pPr>
            <w:pStyle w:val="ndice3"/>
            <w:tabs>
              <w:tab w:val="left" w:pos="960"/>
              <w:tab w:val="right" w:leader="dot" w:pos="8494"/>
            </w:tabs>
            <w:rPr>
              <w:rFonts w:eastAsiaTheme="minorEastAsia"/>
              <w:noProof/>
              <w:lang w:val="pt-AO" w:eastAsia="pt-AO"/>
            </w:rPr>
          </w:pPr>
          <w:hyperlink w:anchor="_Toc232971089"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Princípio da Universalidade</w:t>
            </w:r>
            <w:r w:rsidRPr="00CB0B8E">
              <w:rPr>
                <w:noProof/>
                <w:webHidden/>
              </w:rPr>
              <w:tab/>
            </w:r>
            <w:r w:rsidRPr="00CB0B8E">
              <w:rPr>
                <w:noProof/>
                <w:webHidden/>
              </w:rPr>
              <w:fldChar w:fldCharType="begin"/>
            </w:r>
            <w:r w:rsidRPr="00CB0B8E">
              <w:rPr>
                <w:noProof/>
                <w:webHidden/>
              </w:rPr>
              <w:instrText xml:space="preserve"> PAGEREF _Toc232971089 \h </w:instrText>
            </w:r>
            <w:r w:rsidRPr="00CB0B8E">
              <w:rPr>
                <w:noProof/>
                <w:webHidden/>
              </w:rPr>
            </w:r>
            <w:r w:rsidRPr="00CB0B8E">
              <w:rPr>
                <w:noProof/>
                <w:webHidden/>
              </w:rPr>
              <w:fldChar w:fldCharType="separate"/>
            </w:r>
            <w:r w:rsidR="00CB0B8E" w:rsidRPr="00CB0B8E">
              <w:rPr>
                <w:noProof/>
                <w:webHidden/>
              </w:rPr>
              <w:t>11</w:t>
            </w:r>
            <w:r w:rsidRPr="00CB0B8E">
              <w:rPr>
                <w:noProof/>
                <w:webHidden/>
              </w:rPr>
              <w:fldChar w:fldCharType="end"/>
            </w:r>
          </w:hyperlink>
        </w:p>
        <w:p w14:paraId="6AE8B27B" w14:textId="2DF5C6CE" w:rsidR="003C7605" w:rsidRPr="00CB0B8E" w:rsidRDefault="003C7605">
          <w:pPr>
            <w:pStyle w:val="ndice1"/>
            <w:tabs>
              <w:tab w:val="left" w:pos="480"/>
              <w:tab w:val="right" w:leader="dot" w:pos="8494"/>
            </w:tabs>
            <w:rPr>
              <w:rFonts w:eastAsiaTheme="minorEastAsia"/>
              <w:noProof/>
              <w:lang w:val="pt-AO" w:eastAsia="pt-AO"/>
            </w:rPr>
          </w:pPr>
          <w:hyperlink w:anchor="_Toc232971090" w:history="1">
            <w:r w:rsidRPr="00CB0B8E">
              <w:rPr>
                <w:rStyle w:val="Hiperligao"/>
                <w:rFonts w:ascii="D-DIN" w:hAnsi="D-DIN"/>
                <w:noProof/>
              </w:rPr>
              <w:t>7.</w:t>
            </w:r>
            <w:r w:rsidRPr="00CB0B8E">
              <w:rPr>
                <w:rFonts w:eastAsiaTheme="minorEastAsia"/>
                <w:noProof/>
                <w:lang w:val="pt-AO" w:eastAsia="pt-AO"/>
              </w:rPr>
              <w:tab/>
            </w:r>
            <w:r w:rsidRPr="00CB0B8E">
              <w:rPr>
                <w:rStyle w:val="Hiperligao"/>
                <w:rFonts w:ascii="D-DIN" w:hAnsi="D-DIN"/>
                <w:noProof/>
              </w:rPr>
              <w:t>Obrigações</w:t>
            </w:r>
            <w:r w:rsidRPr="00CB0B8E">
              <w:rPr>
                <w:noProof/>
                <w:webHidden/>
              </w:rPr>
              <w:tab/>
            </w:r>
            <w:r w:rsidRPr="00CB0B8E">
              <w:rPr>
                <w:noProof/>
                <w:webHidden/>
              </w:rPr>
              <w:fldChar w:fldCharType="begin"/>
            </w:r>
            <w:r w:rsidRPr="00CB0B8E">
              <w:rPr>
                <w:noProof/>
                <w:webHidden/>
              </w:rPr>
              <w:instrText xml:space="preserve"> PAGEREF _Toc232971090 \h </w:instrText>
            </w:r>
            <w:r w:rsidRPr="00CB0B8E">
              <w:rPr>
                <w:noProof/>
                <w:webHidden/>
              </w:rPr>
            </w:r>
            <w:r w:rsidRPr="00CB0B8E">
              <w:rPr>
                <w:noProof/>
                <w:webHidden/>
              </w:rPr>
              <w:fldChar w:fldCharType="separate"/>
            </w:r>
            <w:r w:rsidR="00CB0B8E" w:rsidRPr="00CB0B8E">
              <w:rPr>
                <w:noProof/>
                <w:webHidden/>
              </w:rPr>
              <w:t>11</w:t>
            </w:r>
            <w:r w:rsidRPr="00CB0B8E">
              <w:rPr>
                <w:noProof/>
                <w:webHidden/>
              </w:rPr>
              <w:fldChar w:fldCharType="end"/>
            </w:r>
          </w:hyperlink>
        </w:p>
        <w:p w14:paraId="7C14161D" w14:textId="37DE6AC8" w:rsidR="003C7605" w:rsidRPr="00CB0B8E" w:rsidRDefault="003C7605">
          <w:pPr>
            <w:pStyle w:val="ndice2"/>
            <w:tabs>
              <w:tab w:val="left" w:pos="960"/>
              <w:tab w:val="right" w:leader="dot" w:pos="8494"/>
            </w:tabs>
            <w:rPr>
              <w:rFonts w:eastAsiaTheme="minorEastAsia"/>
              <w:noProof/>
              <w:lang w:val="pt-AO" w:eastAsia="pt-AO"/>
            </w:rPr>
          </w:pPr>
          <w:hyperlink w:anchor="_Toc232971091" w:history="1">
            <w:r w:rsidRPr="00CB0B8E">
              <w:rPr>
                <w:rStyle w:val="Hiperligao"/>
                <w:rFonts w:ascii="D-DIN" w:hAnsi="D-DIN"/>
                <w:noProof/>
              </w:rPr>
              <w:t>7.1.</w:t>
            </w:r>
            <w:r w:rsidRPr="00CB0B8E">
              <w:rPr>
                <w:rFonts w:eastAsiaTheme="minorEastAsia"/>
                <w:noProof/>
                <w:lang w:val="pt-AO" w:eastAsia="pt-AO"/>
              </w:rPr>
              <w:tab/>
            </w:r>
            <w:r w:rsidRPr="00CB0B8E">
              <w:rPr>
                <w:rStyle w:val="Hiperligao"/>
                <w:rFonts w:ascii="D-DIN" w:hAnsi="D-DIN"/>
                <w:noProof/>
              </w:rPr>
              <w:t>Avaliação do Risco BC/FT/PADM</w:t>
            </w:r>
            <w:r w:rsidRPr="00CB0B8E">
              <w:rPr>
                <w:noProof/>
                <w:webHidden/>
              </w:rPr>
              <w:tab/>
            </w:r>
            <w:r w:rsidRPr="00CB0B8E">
              <w:rPr>
                <w:noProof/>
                <w:webHidden/>
              </w:rPr>
              <w:fldChar w:fldCharType="begin"/>
            </w:r>
            <w:r w:rsidRPr="00CB0B8E">
              <w:rPr>
                <w:noProof/>
                <w:webHidden/>
              </w:rPr>
              <w:instrText xml:space="preserve"> PAGEREF _Toc232971091 \h </w:instrText>
            </w:r>
            <w:r w:rsidRPr="00CB0B8E">
              <w:rPr>
                <w:noProof/>
                <w:webHidden/>
              </w:rPr>
            </w:r>
            <w:r w:rsidRPr="00CB0B8E">
              <w:rPr>
                <w:noProof/>
                <w:webHidden/>
              </w:rPr>
              <w:fldChar w:fldCharType="separate"/>
            </w:r>
            <w:r w:rsidR="00CB0B8E" w:rsidRPr="00CB0B8E">
              <w:rPr>
                <w:noProof/>
                <w:webHidden/>
              </w:rPr>
              <w:t>11</w:t>
            </w:r>
            <w:r w:rsidRPr="00CB0B8E">
              <w:rPr>
                <w:noProof/>
                <w:webHidden/>
              </w:rPr>
              <w:fldChar w:fldCharType="end"/>
            </w:r>
          </w:hyperlink>
        </w:p>
        <w:p w14:paraId="29A14A00" w14:textId="7D755587" w:rsidR="003C7605" w:rsidRPr="00CB0B8E" w:rsidRDefault="003C7605">
          <w:pPr>
            <w:pStyle w:val="ndice3"/>
            <w:tabs>
              <w:tab w:val="right" w:leader="dot" w:pos="8494"/>
            </w:tabs>
            <w:rPr>
              <w:rFonts w:eastAsiaTheme="minorEastAsia"/>
              <w:noProof/>
              <w:lang w:val="pt-AO" w:eastAsia="pt-AO"/>
            </w:rPr>
          </w:pPr>
          <w:hyperlink w:anchor="_Toc232971092" w:history="1">
            <w:r w:rsidRPr="00CB0B8E">
              <w:rPr>
                <w:rStyle w:val="Hiperligao"/>
                <w:rFonts w:ascii="D-DIN" w:hAnsi="D-DIN"/>
                <w:noProof/>
              </w:rPr>
              <w:t>A Madz Global</w:t>
            </w:r>
            <w:r w:rsidRPr="00CB0B8E">
              <w:rPr>
                <w:noProof/>
                <w:webHidden/>
              </w:rPr>
              <w:tab/>
            </w:r>
            <w:r w:rsidRPr="00CB0B8E">
              <w:rPr>
                <w:noProof/>
                <w:webHidden/>
              </w:rPr>
              <w:fldChar w:fldCharType="begin"/>
            </w:r>
            <w:r w:rsidRPr="00CB0B8E">
              <w:rPr>
                <w:noProof/>
                <w:webHidden/>
              </w:rPr>
              <w:instrText xml:space="preserve"> PAGEREF _Toc232971092 \h </w:instrText>
            </w:r>
            <w:r w:rsidRPr="00CB0B8E">
              <w:rPr>
                <w:noProof/>
                <w:webHidden/>
              </w:rPr>
            </w:r>
            <w:r w:rsidRPr="00CB0B8E">
              <w:rPr>
                <w:noProof/>
                <w:webHidden/>
              </w:rPr>
              <w:fldChar w:fldCharType="separate"/>
            </w:r>
            <w:r w:rsidR="00CB0B8E" w:rsidRPr="00CB0B8E">
              <w:rPr>
                <w:noProof/>
                <w:webHidden/>
              </w:rPr>
              <w:t>11</w:t>
            </w:r>
            <w:r w:rsidRPr="00CB0B8E">
              <w:rPr>
                <w:noProof/>
                <w:webHidden/>
              </w:rPr>
              <w:fldChar w:fldCharType="end"/>
            </w:r>
          </w:hyperlink>
        </w:p>
        <w:p w14:paraId="2BA0B865" w14:textId="71722721" w:rsidR="003C7605" w:rsidRPr="00CB0B8E" w:rsidRDefault="003C7605">
          <w:pPr>
            <w:pStyle w:val="ndice3"/>
            <w:tabs>
              <w:tab w:val="right" w:leader="dot" w:pos="8494"/>
            </w:tabs>
            <w:rPr>
              <w:rFonts w:eastAsiaTheme="minorEastAsia"/>
              <w:noProof/>
              <w:lang w:val="pt-AO" w:eastAsia="pt-AO"/>
            </w:rPr>
          </w:pPr>
          <w:hyperlink w:anchor="_Toc232971093" w:history="1">
            <w:r w:rsidRPr="00CB0B8E">
              <w:rPr>
                <w:rStyle w:val="Hiperligao"/>
                <w:rFonts w:ascii="D-DIN" w:hAnsi="D-DIN"/>
                <w:noProof/>
              </w:rPr>
              <w:t>A Madz Global</w:t>
            </w:r>
            <w:r w:rsidRPr="00CB0B8E">
              <w:rPr>
                <w:noProof/>
                <w:webHidden/>
              </w:rPr>
              <w:tab/>
            </w:r>
            <w:r w:rsidRPr="00CB0B8E">
              <w:rPr>
                <w:noProof/>
                <w:webHidden/>
              </w:rPr>
              <w:fldChar w:fldCharType="begin"/>
            </w:r>
            <w:r w:rsidRPr="00CB0B8E">
              <w:rPr>
                <w:noProof/>
                <w:webHidden/>
              </w:rPr>
              <w:instrText xml:space="preserve"> PAGEREF _Toc232971093 \h </w:instrText>
            </w:r>
            <w:r w:rsidRPr="00CB0B8E">
              <w:rPr>
                <w:noProof/>
                <w:webHidden/>
              </w:rPr>
            </w:r>
            <w:r w:rsidRPr="00CB0B8E">
              <w:rPr>
                <w:noProof/>
                <w:webHidden/>
              </w:rPr>
              <w:fldChar w:fldCharType="separate"/>
            </w:r>
            <w:r w:rsidR="00CB0B8E" w:rsidRPr="00CB0B8E">
              <w:rPr>
                <w:noProof/>
                <w:webHidden/>
              </w:rPr>
              <w:t>11</w:t>
            </w:r>
            <w:r w:rsidRPr="00CB0B8E">
              <w:rPr>
                <w:noProof/>
                <w:webHidden/>
              </w:rPr>
              <w:fldChar w:fldCharType="end"/>
            </w:r>
          </w:hyperlink>
        </w:p>
        <w:p w14:paraId="4FCEBEBA" w14:textId="0C97967C" w:rsidR="003C7605" w:rsidRPr="00CB0B8E" w:rsidRDefault="003C7605">
          <w:pPr>
            <w:pStyle w:val="ndice1"/>
            <w:tabs>
              <w:tab w:val="left" w:pos="480"/>
              <w:tab w:val="right" w:leader="dot" w:pos="8494"/>
            </w:tabs>
            <w:rPr>
              <w:rFonts w:eastAsiaTheme="minorEastAsia"/>
              <w:noProof/>
              <w:lang w:val="pt-AO" w:eastAsia="pt-AO"/>
            </w:rPr>
          </w:pPr>
          <w:hyperlink w:anchor="_Toc232971094" w:history="1">
            <w:r w:rsidRPr="00CB0B8E">
              <w:rPr>
                <w:rStyle w:val="Hiperligao"/>
                <w:rFonts w:ascii="D-DIN" w:hAnsi="D-DIN"/>
                <w:noProof/>
              </w:rPr>
              <w:t>8.</w:t>
            </w:r>
            <w:r w:rsidRPr="00CB0B8E">
              <w:rPr>
                <w:rFonts w:eastAsiaTheme="minorEastAsia"/>
                <w:noProof/>
                <w:lang w:val="pt-AO" w:eastAsia="pt-AO"/>
              </w:rPr>
              <w:tab/>
            </w:r>
            <w:r w:rsidRPr="00CB0B8E">
              <w:rPr>
                <w:rStyle w:val="Hiperligao"/>
                <w:rFonts w:ascii="D-DIN" w:hAnsi="D-DIN"/>
                <w:noProof/>
              </w:rPr>
              <w:t>Classificação de Risco dos Clientes</w:t>
            </w:r>
            <w:r w:rsidRPr="00CB0B8E">
              <w:rPr>
                <w:noProof/>
                <w:webHidden/>
              </w:rPr>
              <w:tab/>
            </w:r>
            <w:r w:rsidRPr="00CB0B8E">
              <w:rPr>
                <w:noProof/>
                <w:webHidden/>
              </w:rPr>
              <w:fldChar w:fldCharType="begin"/>
            </w:r>
            <w:r w:rsidRPr="00CB0B8E">
              <w:rPr>
                <w:noProof/>
                <w:webHidden/>
              </w:rPr>
              <w:instrText xml:space="preserve"> PAGEREF _Toc232971094 \h </w:instrText>
            </w:r>
            <w:r w:rsidRPr="00CB0B8E">
              <w:rPr>
                <w:noProof/>
                <w:webHidden/>
              </w:rPr>
            </w:r>
            <w:r w:rsidRPr="00CB0B8E">
              <w:rPr>
                <w:noProof/>
                <w:webHidden/>
              </w:rPr>
              <w:fldChar w:fldCharType="separate"/>
            </w:r>
            <w:r w:rsidR="00CB0B8E" w:rsidRPr="00CB0B8E">
              <w:rPr>
                <w:noProof/>
                <w:webHidden/>
              </w:rPr>
              <w:t>13</w:t>
            </w:r>
            <w:r w:rsidRPr="00CB0B8E">
              <w:rPr>
                <w:noProof/>
                <w:webHidden/>
              </w:rPr>
              <w:fldChar w:fldCharType="end"/>
            </w:r>
          </w:hyperlink>
        </w:p>
        <w:p w14:paraId="4977BCB6" w14:textId="52C55F45" w:rsidR="003C7605" w:rsidRPr="00CB0B8E" w:rsidRDefault="003C7605">
          <w:pPr>
            <w:pStyle w:val="ndice3"/>
            <w:tabs>
              <w:tab w:val="left" w:pos="960"/>
              <w:tab w:val="right" w:leader="dot" w:pos="8494"/>
            </w:tabs>
            <w:rPr>
              <w:rFonts w:eastAsiaTheme="minorEastAsia"/>
              <w:noProof/>
              <w:lang w:val="pt-AO" w:eastAsia="pt-AO"/>
            </w:rPr>
          </w:pPr>
          <w:hyperlink w:anchor="_Toc232971095"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Risco Alto (1):</w:t>
            </w:r>
            <w:r w:rsidRPr="00CB0B8E">
              <w:rPr>
                <w:noProof/>
                <w:webHidden/>
              </w:rPr>
              <w:tab/>
            </w:r>
            <w:r w:rsidRPr="00CB0B8E">
              <w:rPr>
                <w:noProof/>
                <w:webHidden/>
              </w:rPr>
              <w:fldChar w:fldCharType="begin"/>
            </w:r>
            <w:r w:rsidRPr="00CB0B8E">
              <w:rPr>
                <w:noProof/>
                <w:webHidden/>
              </w:rPr>
              <w:instrText xml:space="preserve"> PAGEREF _Toc232971095 \h </w:instrText>
            </w:r>
            <w:r w:rsidRPr="00CB0B8E">
              <w:rPr>
                <w:noProof/>
                <w:webHidden/>
              </w:rPr>
            </w:r>
            <w:r w:rsidRPr="00CB0B8E">
              <w:rPr>
                <w:noProof/>
                <w:webHidden/>
              </w:rPr>
              <w:fldChar w:fldCharType="separate"/>
            </w:r>
            <w:r w:rsidR="00CB0B8E" w:rsidRPr="00CB0B8E">
              <w:rPr>
                <w:noProof/>
                <w:webHidden/>
              </w:rPr>
              <w:t>13</w:t>
            </w:r>
            <w:r w:rsidRPr="00CB0B8E">
              <w:rPr>
                <w:noProof/>
                <w:webHidden/>
              </w:rPr>
              <w:fldChar w:fldCharType="end"/>
            </w:r>
          </w:hyperlink>
        </w:p>
        <w:p w14:paraId="118F757A" w14:textId="7B96DD44" w:rsidR="003C7605" w:rsidRPr="00CB0B8E" w:rsidRDefault="003C7605">
          <w:pPr>
            <w:pStyle w:val="ndice3"/>
            <w:tabs>
              <w:tab w:val="left" w:pos="960"/>
              <w:tab w:val="right" w:leader="dot" w:pos="8494"/>
            </w:tabs>
            <w:rPr>
              <w:rFonts w:eastAsiaTheme="minorEastAsia"/>
              <w:noProof/>
              <w:lang w:val="pt-AO" w:eastAsia="pt-AO"/>
            </w:rPr>
          </w:pPr>
          <w:hyperlink w:anchor="_Toc232971096"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Risco Médio (2):</w:t>
            </w:r>
            <w:r w:rsidRPr="00CB0B8E">
              <w:rPr>
                <w:noProof/>
                <w:webHidden/>
              </w:rPr>
              <w:tab/>
            </w:r>
            <w:r w:rsidRPr="00CB0B8E">
              <w:rPr>
                <w:noProof/>
                <w:webHidden/>
              </w:rPr>
              <w:fldChar w:fldCharType="begin"/>
            </w:r>
            <w:r w:rsidRPr="00CB0B8E">
              <w:rPr>
                <w:noProof/>
                <w:webHidden/>
              </w:rPr>
              <w:instrText xml:space="preserve"> PAGEREF _Toc232971096 \h </w:instrText>
            </w:r>
            <w:r w:rsidRPr="00CB0B8E">
              <w:rPr>
                <w:noProof/>
                <w:webHidden/>
              </w:rPr>
            </w:r>
            <w:r w:rsidRPr="00CB0B8E">
              <w:rPr>
                <w:noProof/>
                <w:webHidden/>
              </w:rPr>
              <w:fldChar w:fldCharType="separate"/>
            </w:r>
            <w:r w:rsidR="00CB0B8E" w:rsidRPr="00CB0B8E">
              <w:rPr>
                <w:noProof/>
                <w:webHidden/>
              </w:rPr>
              <w:t>13</w:t>
            </w:r>
            <w:r w:rsidRPr="00CB0B8E">
              <w:rPr>
                <w:noProof/>
                <w:webHidden/>
              </w:rPr>
              <w:fldChar w:fldCharType="end"/>
            </w:r>
          </w:hyperlink>
        </w:p>
        <w:p w14:paraId="479A7740" w14:textId="2F75A0C2" w:rsidR="003C7605" w:rsidRPr="00CB0B8E" w:rsidRDefault="003C7605">
          <w:pPr>
            <w:pStyle w:val="ndice3"/>
            <w:tabs>
              <w:tab w:val="left" w:pos="960"/>
              <w:tab w:val="right" w:leader="dot" w:pos="8494"/>
            </w:tabs>
            <w:rPr>
              <w:rFonts w:eastAsiaTheme="minorEastAsia"/>
              <w:noProof/>
              <w:lang w:val="pt-AO" w:eastAsia="pt-AO"/>
            </w:rPr>
          </w:pPr>
          <w:hyperlink w:anchor="_Toc232971097" w:history="1">
            <w:r w:rsidRPr="00CB0B8E">
              <w:rPr>
                <w:rStyle w:val="Hiperligao"/>
                <w:rFonts w:ascii="Symbol" w:hAnsi="Symbol"/>
                <w:noProof/>
              </w:rPr>
              <w:t></w:t>
            </w:r>
            <w:r w:rsidRPr="00CB0B8E">
              <w:rPr>
                <w:rFonts w:eastAsiaTheme="minorEastAsia"/>
                <w:noProof/>
                <w:lang w:val="pt-AO" w:eastAsia="pt-AO"/>
              </w:rPr>
              <w:tab/>
            </w:r>
            <w:r w:rsidRPr="00CB0B8E">
              <w:rPr>
                <w:rStyle w:val="Hiperligao"/>
                <w:rFonts w:ascii="D-DIN" w:hAnsi="D-DIN"/>
                <w:noProof/>
              </w:rPr>
              <w:t>Risco Baixo (3):</w:t>
            </w:r>
            <w:r w:rsidRPr="00CB0B8E">
              <w:rPr>
                <w:noProof/>
                <w:webHidden/>
              </w:rPr>
              <w:tab/>
            </w:r>
            <w:r w:rsidRPr="00CB0B8E">
              <w:rPr>
                <w:noProof/>
                <w:webHidden/>
              </w:rPr>
              <w:fldChar w:fldCharType="begin"/>
            </w:r>
            <w:r w:rsidRPr="00CB0B8E">
              <w:rPr>
                <w:noProof/>
                <w:webHidden/>
              </w:rPr>
              <w:instrText xml:space="preserve"> PAGEREF _Toc232971097 \h </w:instrText>
            </w:r>
            <w:r w:rsidRPr="00CB0B8E">
              <w:rPr>
                <w:noProof/>
                <w:webHidden/>
              </w:rPr>
            </w:r>
            <w:r w:rsidRPr="00CB0B8E">
              <w:rPr>
                <w:noProof/>
                <w:webHidden/>
              </w:rPr>
              <w:fldChar w:fldCharType="separate"/>
            </w:r>
            <w:r w:rsidR="00CB0B8E" w:rsidRPr="00CB0B8E">
              <w:rPr>
                <w:noProof/>
                <w:webHidden/>
              </w:rPr>
              <w:t>13</w:t>
            </w:r>
            <w:r w:rsidRPr="00CB0B8E">
              <w:rPr>
                <w:noProof/>
                <w:webHidden/>
              </w:rPr>
              <w:fldChar w:fldCharType="end"/>
            </w:r>
          </w:hyperlink>
        </w:p>
        <w:p w14:paraId="0BDDB95B" w14:textId="2855A4F6" w:rsidR="003C7605" w:rsidRPr="00CB0B8E" w:rsidRDefault="003C7605">
          <w:pPr>
            <w:pStyle w:val="ndice1"/>
            <w:tabs>
              <w:tab w:val="left" w:pos="480"/>
              <w:tab w:val="right" w:leader="dot" w:pos="8494"/>
            </w:tabs>
            <w:rPr>
              <w:rFonts w:eastAsiaTheme="minorEastAsia"/>
              <w:noProof/>
              <w:lang w:val="pt-AO" w:eastAsia="pt-AO"/>
            </w:rPr>
          </w:pPr>
          <w:hyperlink w:anchor="_Toc232971098" w:history="1">
            <w:r w:rsidRPr="00CB0B8E">
              <w:rPr>
                <w:rStyle w:val="Hiperligao"/>
                <w:rFonts w:ascii="D-DIN" w:hAnsi="D-DIN"/>
                <w:noProof/>
              </w:rPr>
              <w:t>9.</w:t>
            </w:r>
            <w:r w:rsidRPr="00CB0B8E">
              <w:rPr>
                <w:rFonts w:eastAsiaTheme="minorEastAsia"/>
                <w:noProof/>
                <w:lang w:val="pt-AO" w:eastAsia="pt-AO"/>
              </w:rPr>
              <w:tab/>
            </w:r>
            <w:r w:rsidRPr="00CB0B8E">
              <w:rPr>
                <w:rStyle w:val="Hiperligao"/>
                <w:rFonts w:ascii="D-DIN" w:hAnsi="D-DIN"/>
                <w:noProof/>
              </w:rPr>
              <w:t>Obrigação de Identificação e diligência</w:t>
            </w:r>
            <w:r w:rsidRPr="00CB0B8E">
              <w:rPr>
                <w:noProof/>
                <w:webHidden/>
              </w:rPr>
              <w:tab/>
            </w:r>
            <w:r w:rsidRPr="00CB0B8E">
              <w:rPr>
                <w:noProof/>
                <w:webHidden/>
              </w:rPr>
              <w:fldChar w:fldCharType="begin"/>
            </w:r>
            <w:r w:rsidRPr="00CB0B8E">
              <w:rPr>
                <w:noProof/>
                <w:webHidden/>
              </w:rPr>
              <w:instrText xml:space="preserve"> PAGEREF _Toc232971098 \h </w:instrText>
            </w:r>
            <w:r w:rsidRPr="00CB0B8E">
              <w:rPr>
                <w:noProof/>
                <w:webHidden/>
              </w:rPr>
            </w:r>
            <w:r w:rsidRPr="00CB0B8E">
              <w:rPr>
                <w:noProof/>
                <w:webHidden/>
              </w:rPr>
              <w:fldChar w:fldCharType="separate"/>
            </w:r>
            <w:r w:rsidR="00CB0B8E" w:rsidRPr="00CB0B8E">
              <w:rPr>
                <w:noProof/>
                <w:webHidden/>
              </w:rPr>
              <w:t>14</w:t>
            </w:r>
            <w:r w:rsidRPr="00CB0B8E">
              <w:rPr>
                <w:noProof/>
                <w:webHidden/>
              </w:rPr>
              <w:fldChar w:fldCharType="end"/>
            </w:r>
          </w:hyperlink>
        </w:p>
        <w:p w14:paraId="541C8923" w14:textId="193F1FE0" w:rsidR="003C7605" w:rsidRPr="00CB0B8E" w:rsidRDefault="003C7605">
          <w:pPr>
            <w:pStyle w:val="ndice2"/>
            <w:tabs>
              <w:tab w:val="left" w:pos="960"/>
              <w:tab w:val="right" w:leader="dot" w:pos="8494"/>
            </w:tabs>
            <w:rPr>
              <w:rFonts w:eastAsiaTheme="minorEastAsia"/>
              <w:noProof/>
              <w:lang w:val="pt-AO" w:eastAsia="pt-AO"/>
            </w:rPr>
          </w:pPr>
          <w:hyperlink w:anchor="_Toc232971099" w:history="1">
            <w:r w:rsidRPr="00CB0B8E">
              <w:rPr>
                <w:rStyle w:val="Hiperligao"/>
                <w:rFonts w:ascii="D-DIN" w:hAnsi="D-DIN"/>
                <w:noProof/>
              </w:rPr>
              <w:t>9.1.</w:t>
            </w:r>
            <w:r w:rsidRPr="00CB0B8E">
              <w:rPr>
                <w:rFonts w:eastAsiaTheme="minorEastAsia"/>
                <w:noProof/>
                <w:lang w:val="pt-AO" w:eastAsia="pt-AO"/>
              </w:rPr>
              <w:tab/>
            </w:r>
            <w:r w:rsidRPr="00CB0B8E">
              <w:rPr>
                <w:rStyle w:val="Hiperligao"/>
                <w:rFonts w:ascii="D-DIN" w:hAnsi="D-DIN"/>
                <w:noProof/>
              </w:rPr>
              <w:t>Obrigação de recusa</w:t>
            </w:r>
            <w:r w:rsidRPr="00CB0B8E">
              <w:rPr>
                <w:noProof/>
                <w:webHidden/>
              </w:rPr>
              <w:tab/>
            </w:r>
            <w:r w:rsidRPr="00CB0B8E">
              <w:rPr>
                <w:noProof/>
                <w:webHidden/>
              </w:rPr>
              <w:fldChar w:fldCharType="begin"/>
            </w:r>
            <w:r w:rsidRPr="00CB0B8E">
              <w:rPr>
                <w:noProof/>
                <w:webHidden/>
              </w:rPr>
              <w:instrText xml:space="preserve"> PAGEREF _Toc232971099 \h </w:instrText>
            </w:r>
            <w:r w:rsidRPr="00CB0B8E">
              <w:rPr>
                <w:noProof/>
                <w:webHidden/>
              </w:rPr>
            </w:r>
            <w:r w:rsidRPr="00CB0B8E">
              <w:rPr>
                <w:noProof/>
                <w:webHidden/>
              </w:rPr>
              <w:fldChar w:fldCharType="separate"/>
            </w:r>
            <w:r w:rsidR="00CB0B8E" w:rsidRPr="00CB0B8E">
              <w:rPr>
                <w:noProof/>
                <w:webHidden/>
              </w:rPr>
              <w:t>14</w:t>
            </w:r>
            <w:r w:rsidRPr="00CB0B8E">
              <w:rPr>
                <w:noProof/>
                <w:webHidden/>
              </w:rPr>
              <w:fldChar w:fldCharType="end"/>
            </w:r>
          </w:hyperlink>
        </w:p>
        <w:p w14:paraId="65C5DC94" w14:textId="6915EA61" w:rsidR="003C7605" w:rsidRPr="00CB0B8E" w:rsidRDefault="003C7605">
          <w:pPr>
            <w:pStyle w:val="ndice2"/>
            <w:tabs>
              <w:tab w:val="left" w:pos="960"/>
              <w:tab w:val="right" w:leader="dot" w:pos="8494"/>
            </w:tabs>
            <w:rPr>
              <w:rFonts w:eastAsiaTheme="minorEastAsia"/>
              <w:noProof/>
              <w:lang w:val="pt-AO" w:eastAsia="pt-AO"/>
            </w:rPr>
          </w:pPr>
          <w:hyperlink w:anchor="_Toc232971100" w:history="1">
            <w:r w:rsidRPr="00CB0B8E">
              <w:rPr>
                <w:rStyle w:val="Hiperligao"/>
                <w:rFonts w:ascii="D-DIN" w:hAnsi="D-DIN"/>
                <w:noProof/>
              </w:rPr>
              <w:t>9.2.</w:t>
            </w:r>
            <w:r w:rsidRPr="00CB0B8E">
              <w:rPr>
                <w:rFonts w:eastAsiaTheme="minorEastAsia"/>
                <w:noProof/>
                <w:lang w:val="pt-AO" w:eastAsia="pt-AO"/>
              </w:rPr>
              <w:tab/>
            </w:r>
            <w:r w:rsidRPr="00CB0B8E">
              <w:rPr>
                <w:rStyle w:val="Hiperligao"/>
                <w:rFonts w:ascii="D-DIN" w:hAnsi="D-DIN"/>
                <w:noProof/>
              </w:rPr>
              <w:t>Obrigação de conservação de documentos</w:t>
            </w:r>
            <w:r w:rsidRPr="00CB0B8E">
              <w:rPr>
                <w:noProof/>
                <w:webHidden/>
              </w:rPr>
              <w:tab/>
            </w:r>
            <w:r w:rsidRPr="00CB0B8E">
              <w:rPr>
                <w:noProof/>
                <w:webHidden/>
              </w:rPr>
              <w:fldChar w:fldCharType="begin"/>
            </w:r>
            <w:r w:rsidRPr="00CB0B8E">
              <w:rPr>
                <w:noProof/>
                <w:webHidden/>
              </w:rPr>
              <w:instrText xml:space="preserve"> PAGEREF _Toc232971100 \h </w:instrText>
            </w:r>
            <w:r w:rsidRPr="00CB0B8E">
              <w:rPr>
                <w:noProof/>
                <w:webHidden/>
              </w:rPr>
            </w:r>
            <w:r w:rsidRPr="00CB0B8E">
              <w:rPr>
                <w:noProof/>
                <w:webHidden/>
              </w:rPr>
              <w:fldChar w:fldCharType="separate"/>
            </w:r>
            <w:r w:rsidR="00CB0B8E" w:rsidRPr="00CB0B8E">
              <w:rPr>
                <w:noProof/>
                <w:webHidden/>
              </w:rPr>
              <w:t>15</w:t>
            </w:r>
            <w:r w:rsidRPr="00CB0B8E">
              <w:rPr>
                <w:noProof/>
                <w:webHidden/>
              </w:rPr>
              <w:fldChar w:fldCharType="end"/>
            </w:r>
          </w:hyperlink>
        </w:p>
        <w:p w14:paraId="72AC03F0" w14:textId="4D85A117" w:rsidR="003C7605" w:rsidRPr="00CB0B8E" w:rsidRDefault="003C7605">
          <w:pPr>
            <w:pStyle w:val="ndice2"/>
            <w:tabs>
              <w:tab w:val="left" w:pos="960"/>
              <w:tab w:val="right" w:leader="dot" w:pos="8494"/>
            </w:tabs>
            <w:rPr>
              <w:rFonts w:eastAsiaTheme="minorEastAsia"/>
              <w:noProof/>
              <w:lang w:val="pt-AO" w:eastAsia="pt-AO"/>
            </w:rPr>
          </w:pPr>
          <w:hyperlink w:anchor="_Toc232971101" w:history="1">
            <w:r w:rsidRPr="00CB0B8E">
              <w:rPr>
                <w:rStyle w:val="Hiperligao"/>
                <w:rFonts w:ascii="D-DIN" w:hAnsi="D-DIN"/>
                <w:noProof/>
              </w:rPr>
              <w:t>9.3.</w:t>
            </w:r>
            <w:r w:rsidRPr="00CB0B8E">
              <w:rPr>
                <w:rFonts w:eastAsiaTheme="minorEastAsia"/>
                <w:noProof/>
                <w:lang w:val="pt-AO" w:eastAsia="pt-AO"/>
              </w:rPr>
              <w:tab/>
            </w:r>
            <w:r w:rsidRPr="00CB0B8E">
              <w:rPr>
                <w:rStyle w:val="Hiperligao"/>
                <w:rFonts w:ascii="D-DIN" w:hAnsi="D-DIN"/>
                <w:noProof/>
              </w:rPr>
              <w:t>Obrigação de comunicação</w:t>
            </w:r>
            <w:r w:rsidRPr="00CB0B8E">
              <w:rPr>
                <w:noProof/>
                <w:webHidden/>
              </w:rPr>
              <w:tab/>
            </w:r>
            <w:r w:rsidRPr="00CB0B8E">
              <w:rPr>
                <w:noProof/>
                <w:webHidden/>
              </w:rPr>
              <w:fldChar w:fldCharType="begin"/>
            </w:r>
            <w:r w:rsidRPr="00CB0B8E">
              <w:rPr>
                <w:noProof/>
                <w:webHidden/>
              </w:rPr>
              <w:instrText xml:space="preserve"> PAGEREF _Toc232971101 \h </w:instrText>
            </w:r>
            <w:r w:rsidRPr="00CB0B8E">
              <w:rPr>
                <w:noProof/>
                <w:webHidden/>
              </w:rPr>
            </w:r>
            <w:r w:rsidRPr="00CB0B8E">
              <w:rPr>
                <w:noProof/>
                <w:webHidden/>
              </w:rPr>
              <w:fldChar w:fldCharType="separate"/>
            </w:r>
            <w:r w:rsidR="00CB0B8E" w:rsidRPr="00CB0B8E">
              <w:rPr>
                <w:noProof/>
                <w:webHidden/>
              </w:rPr>
              <w:t>15</w:t>
            </w:r>
            <w:r w:rsidRPr="00CB0B8E">
              <w:rPr>
                <w:noProof/>
                <w:webHidden/>
              </w:rPr>
              <w:fldChar w:fldCharType="end"/>
            </w:r>
          </w:hyperlink>
        </w:p>
        <w:p w14:paraId="4C1FF6C9" w14:textId="7E5B687D" w:rsidR="003C7605" w:rsidRPr="00CB0B8E" w:rsidRDefault="003C7605">
          <w:pPr>
            <w:pStyle w:val="ndice2"/>
            <w:tabs>
              <w:tab w:val="left" w:pos="960"/>
              <w:tab w:val="right" w:leader="dot" w:pos="8494"/>
            </w:tabs>
            <w:rPr>
              <w:rFonts w:eastAsiaTheme="minorEastAsia"/>
              <w:noProof/>
              <w:lang w:val="pt-AO" w:eastAsia="pt-AO"/>
            </w:rPr>
          </w:pPr>
          <w:hyperlink w:anchor="_Toc232971102" w:history="1">
            <w:r w:rsidRPr="00CB0B8E">
              <w:rPr>
                <w:rStyle w:val="Hiperligao"/>
                <w:rFonts w:ascii="D-DIN" w:hAnsi="D-DIN"/>
                <w:noProof/>
              </w:rPr>
              <w:t>9.4.</w:t>
            </w:r>
            <w:r w:rsidRPr="00CB0B8E">
              <w:rPr>
                <w:rFonts w:eastAsiaTheme="minorEastAsia"/>
                <w:noProof/>
                <w:lang w:val="pt-AO" w:eastAsia="pt-AO"/>
              </w:rPr>
              <w:tab/>
            </w:r>
            <w:r w:rsidRPr="00CB0B8E">
              <w:rPr>
                <w:rStyle w:val="Hiperligao"/>
                <w:rFonts w:ascii="D-DIN" w:hAnsi="D-DIN"/>
                <w:noProof/>
              </w:rPr>
              <w:t>Obrigação de abstenção</w:t>
            </w:r>
            <w:r w:rsidRPr="00CB0B8E">
              <w:rPr>
                <w:noProof/>
                <w:webHidden/>
              </w:rPr>
              <w:tab/>
            </w:r>
            <w:r w:rsidRPr="00CB0B8E">
              <w:rPr>
                <w:noProof/>
                <w:webHidden/>
              </w:rPr>
              <w:fldChar w:fldCharType="begin"/>
            </w:r>
            <w:r w:rsidRPr="00CB0B8E">
              <w:rPr>
                <w:noProof/>
                <w:webHidden/>
              </w:rPr>
              <w:instrText xml:space="preserve"> PAGEREF _Toc232971102 \h </w:instrText>
            </w:r>
            <w:r w:rsidRPr="00CB0B8E">
              <w:rPr>
                <w:noProof/>
                <w:webHidden/>
              </w:rPr>
            </w:r>
            <w:r w:rsidRPr="00CB0B8E">
              <w:rPr>
                <w:noProof/>
                <w:webHidden/>
              </w:rPr>
              <w:fldChar w:fldCharType="separate"/>
            </w:r>
            <w:r w:rsidR="00CB0B8E" w:rsidRPr="00CB0B8E">
              <w:rPr>
                <w:noProof/>
                <w:webHidden/>
              </w:rPr>
              <w:t>16</w:t>
            </w:r>
            <w:r w:rsidRPr="00CB0B8E">
              <w:rPr>
                <w:noProof/>
                <w:webHidden/>
              </w:rPr>
              <w:fldChar w:fldCharType="end"/>
            </w:r>
          </w:hyperlink>
        </w:p>
        <w:p w14:paraId="014B6CBE" w14:textId="76CB9AD4" w:rsidR="003C7605" w:rsidRPr="00CB0B8E" w:rsidRDefault="003C7605">
          <w:pPr>
            <w:pStyle w:val="ndice2"/>
            <w:tabs>
              <w:tab w:val="left" w:pos="960"/>
              <w:tab w:val="right" w:leader="dot" w:pos="8494"/>
            </w:tabs>
            <w:rPr>
              <w:rFonts w:eastAsiaTheme="minorEastAsia"/>
              <w:noProof/>
              <w:lang w:val="pt-AO" w:eastAsia="pt-AO"/>
            </w:rPr>
          </w:pPr>
          <w:hyperlink w:anchor="_Toc232971103" w:history="1">
            <w:r w:rsidRPr="00CB0B8E">
              <w:rPr>
                <w:rStyle w:val="Hiperligao"/>
                <w:rFonts w:ascii="D-DIN" w:hAnsi="D-DIN"/>
                <w:noProof/>
              </w:rPr>
              <w:t>9.5.</w:t>
            </w:r>
            <w:r w:rsidRPr="00CB0B8E">
              <w:rPr>
                <w:rFonts w:eastAsiaTheme="minorEastAsia"/>
                <w:noProof/>
                <w:lang w:val="pt-AO" w:eastAsia="pt-AO"/>
              </w:rPr>
              <w:tab/>
            </w:r>
            <w:r w:rsidRPr="00CB0B8E">
              <w:rPr>
                <w:rStyle w:val="Hiperligao"/>
                <w:rFonts w:ascii="D-DIN" w:hAnsi="D-DIN"/>
                <w:noProof/>
              </w:rPr>
              <w:t>Obrigação de Cooperação e Prestação de Informação</w:t>
            </w:r>
            <w:r w:rsidRPr="00CB0B8E">
              <w:rPr>
                <w:noProof/>
                <w:webHidden/>
              </w:rPr>
              <w:tab/>
            </w:r>
            <w:r w:rsidRPr="00CB0B8E">
              <w:rPr>
                <w:noProof/>
                <w:webHidden/>
              </w:rPr>
              <w:fldChar w:fldCharType="begin"/>
            </w:r>
            <w:r w:rsidRPr="00CB0B8E">
              <w:rPr>
                <w:noProof/>
                <w:webHidden/>
              </w:rPr>
              <w:instrText xml:space="preserve"> PAGEREF _Toc232971103 \h </w:instrText>
            </w:r>
            <w:r w:rsidRPr="00CB0B8E">
              <w:rPr>
                <w:noProof/>
                <w:webHidden/>
              </w:rPr>
            </w:r>
            <w:r w:rsidRPr="00CB0B8E">
              <w:rPr>
                <w:noProof/>
                <w:webHidden/>
              </w:rPr>
              <w:fldChar w:fldCharType="separate"/>
            </w:r>
            <w:r w:rsidR="00CB0B8E" w:rsidRPr="00CB0B8E">
              <w:rPr>
                <w:noProof/>
                <w:webHidden/>
              </w:rPr>
              <w:t>17</w:t>
            </w:r>
            <w:r w:rsidRPr="00CB0B8E">
              <w:rPr>
                <w:noProof/>
                <w:webHidden/>
              </w:rPr>
              <w:fldChar w:fldCharType="end"/>
            </w:r>
          </w:hyperlink>
        </w:p>
        <w:p w14:paraId="459761D5" w14:textId="1ACEA068" w:rsidR="003C7605" w:rsidRPr="00CB0B8E" w:rsidRDefault="003C7605">
          <w:pPr>
            <w:pStyle w:val="ndice2"/>
            <w:tabs>
              <w:tab w:val="left" w:pos="960"/>
              <w:tab w:val="right" w:leader="dot" w:pos="8494"/>
            </w:tabs>
            <w:rPr>
              <w:rFonts w:eastAsiaTheme="minorEastAsia"/>
              <w:noProof/>
              <w:lang w:val="pt-AO" w:eastAsia="pt-AO"/>
            </w:rPr>
          </w:pPr>
          <w:hyperlink w:anchor="_Toc232971104" w:history="1">
            <w:r w:rsidRPr="00CB0B8E">
              <w:rPr>
                <w:rStyle w:val="Hiperligao"/>
                <w:rFonts w:ascii="D-DIN" w:hAnsi="D-DIN"/>
                <w:noProof/>
              </w:rPr>
              <w:t>9.6.</w:t>
            </w:r>
            <w:r w:rsidRPr="00CB0B8E">
              <w:rPr>
                <w:rFonts w:eastAsiaTheme="minorEastAsia"/>
                <w:noProof/>
                <w:lang w:val="pt-AO" w:eastAsia="pt-AO"/>
              </w:rPr>
              <w:tab/>
            </w:r>
            <w:r w:rsidRPr="00CB0B8E">
              <w:rPr>
                <w:rStyle w:val="Hiperligao"/>
                <w:rFonts w:ascii="D-DIN" w:hAnsi="D-DIN"/>
                <w:noProof/>
              </w:rPr>
              <w:t>Obrigação de sigilo</w:t>
            </w:r>
            <w:r w:rsidRPr="00CB0B8E">
              <w:rPr>
                <w:noProof/>
                <w:webHidden/>
              </w:rPr>
              <w:tab/>
            </w:r>
            <w:r w:rsidRPr="00CB0B8E">
              <w:rPr>
                <w:noProof/>
                <w:webHidden/>
              </w:rPr>
              <w:fldChar w:fldCharType="begin"/>
            </w:r>
            <w:r w:rsidRPr="00CB0B8E">
              <w:rPr>
                <w:noProof/>
                <w:webHidden/>
              </w:rPr>
              <w:instrText xml:space="preserve"> PAGEREF _Toc232971104 \h </w:instrText>
            </w:r>
            <w:r w:rsidRPr="00CB0B8E">
              <w:rPr>
                <w:noProof/>
                <w:webHidden/>
              </w:rPr>
            </w:r>
            <w:r w:rsidRPr="00CB0B8E">
              <w:rPr>
                <w:noProof/>
                <w:webHidden/>
              </w:rPr>
              <w:fldChar w:fldCharType="separate"/>
            </w:r>
            <w:r w:rsidR="00CB0B8E" w:rsidRPr="00CB0B8E">
              <w:rPr>
                <w:noProof/>
                <w:webHidden/>
              </w:rPr>
              <w:t>17</w:t>
            </w:r>
            <w:r w:rsidRPr="00CB0B8E">
              <w:rPr>
                <w:noProof/>
                <w:webHidden/>
              </w:rPr>
              <w:fldChar w:fldCharType="end"/>
            </w:r>
          </w:hyperlink>
        </w:p>
        <w:p w14:paraId="5B90F3AF" w14:textId="24012770" w:rsidR="003C7605" w:rsidRPr="00CB0B8E" w:rsidRDefault="003C7605">
          <w:pPr>
            <w:pStyle w:val="ndice2"/>
            <w:tabs>
              <w:tab w:val="left" w:pos="960"/>
              <w:tab w:val="right" w:leader="dot" w:pos="8494"/>
            </w:tabs>
            <w:rPr>
              <w:rFonts w:eastAsiaTheme="minorEastAsia"/>
              <w:noProof/>
              <w:lang w:val="pt-AO" w:eastAsia="pt-AO"/>
            </w:rPr>
          </w:pPr>
          <w:hyperlink w:anchor="_Toc232971105" w:history="1">
            <w:r w:rsidRPr="00CB0B8E">
              <w:rPr>
                <w:rStyle w:val="Hiperligao"/>
                <w:rFonts w:ascii="D-DIN" w:hAnsi="D-DIN"/>
                <w:noProof/>
              </w:rPr>
              <w:t>9.7.</w:t>
            </w:r>
            <w:r w:rsidRPr="00CB0B8E">
              <w:rPr>
                <w:rFonts w:eastAsiaTheme="minorEastAsia"/>
                <w:noProof/>
                <w:lang w:val="pt-AO" w:eastAsia="pt-AO"/>
              </w:rPr>
              <w:tab/>
            </w:r>
            <w:r w:rsidRPr="00CB0B8E">
              <w:rPr>
                <w:rStyle w:val="Hiperligao"/>
                <w:rFonts w:ascii="D-DIN" w:hAnsi="D-DIN"/>
                <w:noProof/>
              </w:rPr>
              <w:t>Obrigação de controlo</w:t>
            </w:r>
            <w:r w:rsidRPr="00CB0B8E">
              <w:rPr>
                <w:noProof/>
                <w:webHidden/>
              </w:rPr>
              <w:tab/>
            </w:r>
            <w:r w:rsidRPr="00CB0B8E">
              <w:rPr>
                <w:noProof/>
                <w:webHidden/>
              </w:rPr>
              <w:fldChar w:fldCharType="begin"/>
            </w:r>
            <w:r w:rsidRPr="00CB0B8E">
              <w:rPr>
                <w:noProof/>
                <w:webHidden/>
              </w:rPr>
              <w:instrText xml:space="preserve"> PAGEREF _Toc232971105 \h </w:instrText>
            </w:r>
            <w:r w:rsidRPr="00CB0B8E">
              <w:rPr>
                <w:noProof/>
                <w:webHidden/>
              </w:rPr>
            </w:r>
            <w:r w:rsidRPr="00CB0B8E">
              <w:rPr>
                <w:noProof/>
                <w:webHidden/>
              </w:rPr>
              <w:fldChar w:fldCharType="separate"/>
            </w:r>
            <w:r w:rsidR="00CB0B8E" w:rsidRPr="00CB0B8E">
              <w:rPr>
                <w:noProof/>
                <w:webHidden/>
              </w:rPr>
              <w:t>17</w:t>
            </w:r>
            <w:r w:rsidRPr="00CB0B8E">
              <w:rPr>
                <w:noProof/>
                <w:webHidden/>
              </w:rPr>
              <w:fldChar w:fldCharType="end"/>
            </w:r>
          </w:hyperlink>
        </w:p>
        <w:p w14:paraId="62E15491" w14:textId="0F78EA30" w:rsidR="003C7605" w:rsidRPr="00CB0B8E" w:rsidRDefault="003C7605">
          <w:pPr>
            <w:pStyle w:val="ndice2"/>
            <w:tabs>
              <w:tab w:val="left" w:pos="960"/>
              <w:tab w:val="right" w:leader="dot" w:pos="8494"/>
            </w:tabs>
            <w:rPr>
              <w:rFonts w:eastAsiaTheme="minorEastAsia"/>
              <w:noProof/>
              <w:lang w:val="pt-AO" w:eastAsia="pt-AO"/>
            </w:rPr>
          </w:pPr>
          <w:hyperlink w:anchor="_Toc232971106" w:history="1">
            <w:r w:rsidRPr="00CB0B8E">
              <w:rPr>
                <w:rStyle w:val="Hiperligao"/>
                <w:rFonts w:ascii="D-DIN" w:hAnsi="D-DIN"/>
                <w:noProof/>
              </w:rPr>
              <w:t>9.8.</w:t>
            </w:r>
            <w:r w:rsidRPr="00CB0B8E">
              <w:rPr>
                <w:rFonts w:eastAsiaTheme="minorEastAsia"/>
                <w:noProof/>
                <w:lang w:val="pt-AO" w:eastAsia="pt-AO"/>
              </w:rPr>
              <w:tab/>
            </w:r>
            <w:r w:rsidRPr="00CB0B8E">
              <w:rPr>
                <w:rStyle w:val="Hiperligao"/>
                <w:rFonts w:ascii="D-DIN" w:hAnsi="D-DIN"/>
                <w:noProof/>
              </w:rPr>
              <w:t>Obrigação no domínio de protecção e tratamento de dados</w:t>
            </w:r>
            <w:r w:rsidRPr="00CB0B8E">
              <w:rPr>
                <w:noProof/>
                <w:webHidden/>
              </w:rPr>
              <w:tab/>
            </w:r>
            <w:r w:rsidRPr="00CB0B8E">
              <w:rPr>
                <w:noProof/>
                <w:webHidden/>
              </w:rPr>
              <w:fldChar w:fldCharType="begin"/>
            </w:r>
            <w:r w:rsidRPr="00CB0B8E">
              <w:rPr>
                <w:noProof/>
                <w:webHidden/>
              </w:rPr>
              <w:instrText xml:space="preserve"> PAGEREF _Toc232971106 \h </w:instrText>
            </w:r>
            <w:r w:rsidRPr="00CB0B8E">
              <w:rPr>
                <w:noProof/>
                <w:webHidden/>
              </w:rPr>
            </w:r>
            <w:r w:rsidRPr="00CB0B8E">
              <w:rPr>
                <w:noProof/>
                <w:webHidden/>
              </w:rPr>
              <w:fldChar w:fldCharType="separate"/>
            </w:r>
            <w:r w:rsidR="00CB0B8E" w:rsidRPr="00CB0B8E">
              <w:rPr>
                <w:noProof/>
                <w:webHidden/>
              </w:rPr>
              <w:t>18</w:t>
            </w:r>
            <w:r w:rsidRPr="00CB0B8E">
              <w:rPr>
                <w:noProof/>
                <w:webHidden/>
              </w:rPr>
              <w:fldChar w:fldCharType="end"/>
            </w:r>
          </w:hyperlink>
        </w:p>
        <w:p w14:paraId="79763044" w14:textId="67915E0E" w:rsidR="003C7605" w:rsidRPr="00CB0B8E" w:rsidRDefault="003C7605">
          <w:pPr>
            <w:pStyle w:val="ndice2"/>
            <w:tabs>
              <w:tab w:val="left" w:pos="960"/>
              <w:tab w:val="right" w:leader="dot" w:pos="8494"/>
            </w:tabs>
            <w:rPr>
              <w:rFonts w:eastAsiaTheme="minorEastAsia"/>
              <w:noProof/>
              <w:lang w:val="pt-AO" w:eastAsia="pt-AO"/>
            </w:rPr>
          </w:pPr>
          <w:hyperlink w:anchor="_Toc232971107" w:history="1">
            <w:r w:rsidRPr="00CB0B8E">
              <w:rPr>
                <w:rStyle w:val="Hiperligao"/>
                <w:rFonts w:ascii="D-DIN" w:hAnsi="D-DIN"/>
                <w:noProof/>
              </w:rPr>
              <w:t>9.9.</w:t>
            </w:r>
            <w:r w:rsidRPr="00CB0B8E">
              <w:rPr>
                <w:rFonts w:eastAsiaTheme="minorEastAsia"/>
                <w:noProof/>
                <w:lang w:val="pt-AO" w:eastAsia="pt-AO"/>
              </w:rPr>
              <w:tab/>
            </w:r>
            <w:r w:rsidRPr="00CB0B8E">
              <w:rPr>
                <w:rStyle w:val="Hiperligao"/>
                <w:rFonts w:ascii="D-DIN" w:hAnsi="D-DIN"/>
                <w:noProof/>
              </w:rPr>
              <w:t>Obrigações específicas</w:t>
            </w:r>
            <w:r w:rsidRPr="00CB0B8E">
              <w:rPr>
                <w:noProof/>
                <w:webHidden/>
              </w:rPr>
              <w:tab/>
            </w:r>
            <w:r w:rsidRPr="00CB0B8E">
              <w:rPr>
                <w:noProof/>
                <w:webHidden/>
              </w:rPr>
              <w:fldChar w:fldCharType="begin"/>
            </w:r>
            <w:r w:rsidRPr="00CB0B8E">
              <w:rPr>
                <w:noProof/>
                <w:webHidden/>
              </w:rPr>
              <w:instrText xml:space="preserve"> PAGEREF _Toc232971107 \h </w:instrText>
            </w:r>
            <w:r w:rsidRPr="00CB0B8E">
              <w:rPr>
                <w:noProof/>
                <w:webHidden/>
              </w:rPr>
            </w:r>
            <w:r w:rsidRPr="00CB0B8E">
              <w:rPr>
                <w:noProof/>
                <w:webHidden/>
              </w:rPr>
              <w:fldChar w:fldCharType="separate"/>
            </w:r>
            <w:r w:rsidR="00CB0B8E" w:rsidRPr="00CB0B8E">
              <w:rPr>
                <w:noProof/>
                <w:webHidden/>
              </w:rPr>
              <w:t>18</w:t>
            </w:r>
            <w:r w:rsidRPr="00CB0B8E">
              <w:rPr>
                <w:noProof/>
                <w:webHidden/>
              </w:rPr>
              <w:fldChar w:fldCharType="end"/>
            </w:r>
          </w:hyperlink>
        </w:p>
        <w:p w14:paraId="462688A1" w14:textId="700FAB5E" w:rsidR="003C7605" w:rsidRPr="00CB0B8E" w:rsidRDefault="003C7605">
          <w:pPr>
            <w:pStyle w:val="ndice1"/>
            <w:tabs>
              <w:tab w:val="left" w:pos="480"/>
              <w:tab w:val="right" w:leader="dot" w:pos="8494"/>
            </w:tabs>
            <w:rPr>
              <w:rFonts w:eastAsiaTheme="minorEastAsia"/>
              <w:noProof/>
              <w:lang w:val="pt-AO" w:eastAsia="pt-AO"/>
            </w:rPr>
          </w:pPr>
          <w:hyperlink w:anchor="_Toc232971108" w:history="1">
            <w:r w:rsidRPr="00CB0B8E">
              <w:rPr>
                <w:rStyle w:val="Hiperligao"/>
                <w:rFonts w:ascii="D-DIN" w:hAnsi="D-DIN"/>
                <w:noProof/>
              </w:rPr>
              <w:t>11.</w:t>
            </w:r>
            <w:r w:rsidRPr="00CB0B8E">
              <w:rPr>
                <w:rFonts w:eastAsiaTheme="minorEastAsia"/>
                <w:noProof/>
                <w:lang w:val="pt-AO" w:eastAsia="pt-AO"/>
              </w:rPr>
              <w:tab/>
            </w:r>
            <w:r w:rsidRPr="00CB0B8E">
              <w:rPr>
                <w:rStyle w:val="Hiperligao"/>
                <w:rFonts w:ascii="D-DIN" w:hAnsi="D-DIN"/>
                <w:noProof/>
              </w:rPr>
              <w:t>Políticas e Procedimentos Internos</w:t>
            </w:r>
            <w:r w:rsidRPr="00CB0B8E">
              <w:rPr>
                <w:noProof/>
                <w:webHidden/>
              </w:rPr>
              <w:tab/>
            </w:r>
            <w:r w:rsidRPr="00CB0B8E">
              <w:rPr>
                <w:noProof/>
                <w:webHidden/>
              </w:rPr>
              <w:fldChar w:fldCharType="begin"/>
            </w:r>
            <w:r w:rsidRPr="00CB0B8E">
              <w:rPr>
                <w:noProof/>
                <w:webHidden/>
              </w:rPr>
              <w:instrText xml:space="preserve"> PAGEREF _Toc232971108 \h </w:instrText>
            </w:r>
            <w:r w:rsidRPr="00CB0B8E">
              <w:rPr>
                <w:noProof/>
                <w:webHidden/>
              </w:rPr>
            </w:r>
            <w:r w:rsidRPr="00CB0B8E">
              <w:rPr>
                <w:noProof/>
                <w:webHidden/>
              </w:rPr>
              <w:fldChar w:fldCharType="separate"/>
            </w:r>
            <w:r w:rsidR="00CB0B8E" w:rsidRPr="00CB0B8E">
              <w:rPr>
                <w:noProof/>
                <w:webHidden/>
              </w:rPr>
              <w:t>19</w:t>
            </w:r>
            <w:r w:rsidRPr="00CB0B8E">
              <w:rPr>
                <w:noProof/>
                <w:webHidden/>
              </w:rPr>
              <w:fldChar w:fldCharType="end"/>
            </w:r>
          </w:hyperlink>
        </w:p>
        <w:p w14:paraId="4F545FEE" w14:textId="1863363E" w:rsidR="003C7605" w:rsidRPr="00CB0B8E" w:rsidRDefault="003C7605">
          <w:pPr>
            <w:pStyle w:val="ndice2"/>
            <w:tabs>
              <w:tab w:val="left" w:pos="960"/>
              <w:tab w:val="right" w:leader="dot" w:pos="8494"/>
            </w:tabs>
            <w:rPr>
              <w:rFonts w:eastAsiaTheme="minorEastAsia"/>
              <w:noProof/>
              <w:lang w:val="pt-AO" w:eastAsia="pt-AO"/>
            </w:rPr>
          </w:pPr>
          <w:hyperlink w:anchor="_Toc232971109" w:history="1">
            <w:r w:rsidRPr="00CB0B8E">
              <w:rPr>
                <w:rStyle w:val="Hiperligao"/>
                <w:rFonts w:ascii="D-DIN" w:hAnsi="D-DIN"/>
                <w:noProof/>
              </w:rPr>
              <w:t>11.1.</w:t>
            </w:r>
            <w:r w:rsidRPr="00CB0B8E">
              <w:rPr>
                <w:rFonts w:eastAsiaTheme="minorEastAsia"/>
                <w:noProof/>
                <w:lang w:val="pt-AO" w:eastAsia="pt-AO"/>
              </w:rPr>
              <w:tab/>
            </w:r>
            <w:r w:rsidRPr="00CB0B8E">
              <w:rPr>
                <w:rStyle w:val="Hiperligao"/>
                <w:rFonts w:ascii="D-DIN" w:hAnsi="D-DIN"/>
                <w:noProof/>
              </w:rPr>
              <w:t>Política de Aceitação de Clientes</w:t>
            </w:r>
            <w:r w:rsidRPr="00CB0B8E">
              <w:rPr>
                <w:noProof/>
                <w:webHidden/>
              </w:rPr>
              <w:tab/>
            </w:r>
            <w:r w:rsidRPr="00CB0B8E">
              <w:rPr>
                <w:noProof/>
                <w:webHidden/>
              </w:rPr>
              <w:fldChar w:fldCharType="begin"/>
            </w:r>
            <w:r w:rsidRPr="00CB0B8E">
              <w:rPr>
                <w:noProof/>
                <w:webHidden/>
              </w:rPr>
              <w:instrText xml:space="preserve"> PAGEREF _Toc232971109 \h </w:instrText>
            </w:r>
            <w:r w:rsidRPr="00CB0B8E">
              <w:rPr>
                <w:noProof/>
                <w:webHidden/>
              </w:rPr>
            </w:r>
            <w:r w:rsidRPr="00CB0B8E">
              <w:rPr>
                <w:noProof/>
                <w:webHidden/>
              </w:rPr>
              <w:fldChar w:fldCharType="separate"/>
            </w:r>
            <w:r w:rsidR="00CB0B8E" w:rsidRPr="00CB0B8E">
              <w:rPr>
                <w:noProof/>
                <w:webHidden/>
              </w:rPr>
              <w:t>19</w:t>
            </w:r>
            <w:r w:rsidRPr="00CB0B8E">
              <w:rPr>
                <w:noProof/>
                <w:webHidden/>
              </w:rPr>
              <w:fldChar w:fldCharType="end"/>
            </w:r>
          </w:hyperlink>
        </w:p>
        <w:p w14:paraId="72F10653" w14:textId="66C9036B" w:rsidR="003C7605" w:rsidRPr="00CB0B8E" w:rsidRDefault="003C7605">
          <w:pPr>
            <w:pStyle w:val="ndice2"/>
            <w:tabs>
              <w:tab w:val="left" w:pos="960"/>
              <w:tab w:val="right" w:leader="dot" w:pos="8494"/>
            </w:tabs>
            <w:rPr>
              <w:rFonts w:eastAsiaTheme="minorEastAsia"/>
              <w:noProof/>
              <w:lang w:val="pt-AO" w:eastAsia="pt-AO"/>
            </w:rPr>
          </w:pPr>
          <w:hyperlink w:anchor="_Toc232971110" w:history="1">
            <w:r w:rsidRPr="00CB0B8E">
              <w:rPr>
                <w:rStyle w:val="Hiperligao"/>
                <w:rFonts w:ascii="D-DIN" w:hAnsi="D-DIN"/>
                <w:noProof/>
              </w:rPr>
              <w:t>11.2.</w:t>
            </w:r>
            <w:r w:rsidRPr="00CB0B8E">
              <w:rPr>
                <w:rFonts w:eastAsiaTheme="minorEastAsia"/>
                <w:noProof/>
                <w:lang w:val="pt-AO" w:eastAsia="pt-AO"/>
              </w:rPr>
              <w:tab/>
            </w:r>
            <w:r w:rsidRPr="00CB0B8E">
              <w:rPr>
                <w:rStyle w:val="Hiperligao"/>
                <w:rFonts w:ascii="D-DIN" w:hAnsi="D-DIN"/>
                <w:noProof/>
              </w:rPr>
              <w:t>Política de Identificação e Conhecimento de Clientes (Know Your Customer)</w:t>
            </w:r>
            <w:r w:rsidRPr="00CB0B8E">
              <w:rPr>
                <w:noProof/>
                <w:webHidden/>
              </w:rPr>
              <w:tab/>
            </w:r>
            <w:r w:rsidRPr="00CB0B8E">
              <w:rPr>
                <w:noProof/>
                <w:webHidden/>
              </w:rPr>
              <w:fldChar w:fldCharType="begin"/>
            </w:r>
            <w:r w:rsidRPr="00CB0B8E">
              <w:rPr>
                <w:noProof/>
                <w:webHidden/>
              </w:rPr>
              <w:instrText xml:space="preserve"> PAGEREF _Toc232971110 \h </w:instrText>
            </w:r>
            <w:r w:rsidRPr="00CB0B8E">
              <w:rPr>
                <w:noProof/>
                <w:webHidden/>
              </w:rPr>
            </w:r>
            <w:r w:rsidRPr="00CB0B8E">
              <w:rPr>
                <w:noProof/>
                <w:webHidden/>
              </w:rPr>
              <w:fldChar w:fldCharType="separate"/>
            </w:r>
            <w:r w:rsidR="00CB0B8E" w:rsidRPr="00CB0B8E">
              <w:rPr>
                <w:noProof/>
                <w:webHidden/>
              </w:rPr>
              <w:t>20</w:t>
            </w:r>
            <w:r w:rsidRPr="00CB0B8E">
              <w:rPr>
                <w:noProof/>
                <w:webHidden/>
              </w:rPr>
              <w:fldChar w:fldCharType="end"/>
            </w:r>
          </w:hyperlink>
        </w:p>
        <w:p w14:paraId="238C8854" w14:textId="1747E0C4" w:rsidR="003C7605" w:rsidRPr="00CB0B8E" w:rsidRDefault="003C7605">
          <w:pPr>
            <w:pStyle w:val="ndice2"/>
            <w:tabs>
              <w:tab w:val="left" w:pos="960"/>
              <w:tab w:val="right" w:leader="dot" w:pos="8494"/>
            </w:tabs>
            <w:rPr>
              <w:rFonts w:eastAsiaTheme="minorEastAsia"/>
              <w:noProof/>
              <w:lang w:val="pt-AO" w:eastAsia="pt-AO"/>
            </w:rPr>
          </w:pPr>
          <w:hyperlink w:anchor="_Toc232971111" w:history="1">
            <w:r w:rsidRPr="00CB0B8E">
              <w:rPr>
                <w:rStyle w:val="Hiperligao"/>
                <w:rFonts w:ascii="D-DIN" w:hAnsi="D-DIN"/>
                <w:noProof/>
              </w:rPr>
              <w:t>11.3.</w:t>
            </w:r>
            <w:r w:rsidRPr="00CB0B8E">
              <w:rPr>
                <w:rFonts w:eastAsiaTheme="minorEastAsia"/>
                <w:noProof/>
                <w:lang w:val="pt-AO" w:eastAsia="pt-AO"/>
              </w:rPr>
              <w:tab/>
            </w:r>
            <w:r w:rsidRPr="00CB0B8E">
              <w:rPr>
                <w:rStyle w:val="Hiperligao"/>
                <w:rFonts w:ascii="D-DIN" w:hAnsi="D-DIN"/>
                <w:noProof/>
              </w:rPr>
              <w:t>Meios comprovativos dos elementos identificativos</w:t>
            </w:r>
            <w:r w:rsidRPr="00CB0B8E">
              <w:rPr>
                <w:noProof/>
                <w:webHidden/>
              </w:rPr>
              <w:tab/>
            </w:r>
            <w:r w:rsidRPr="00CB0B8E">
              <w:rPr>
                <w:noProof/>
                <w:webHidden/>
              </w:rPr>
              <w:fldChar w:fldCharType="begin"/>
            </w:r>
            <w:r w:rsidRPr="00CB0B8E">
              <w:rPr>
                <w:noProof/>
                <w:webHidden/>
              </w:rPr>
              <w:instrText xml:space="preserve"> PAGEREF _Toc232971111 \h </w:instrText>
            </w:r>
            <w:r w:rsidRPr="00CB0B8E">
              <w:rPr>
                <w:noProof/>
                <w:webHidden/>
              </w:rPr>
            </w:r>
            <w:r w:rsidRPr="00CB0B8E">
              <w:rPr>
                <w:noProof/>
                <w:webHidden/>
              </w:rPr>
              <w:fldChar w:fldCharType="separate"/>
            </w:r>
            <w:r w:rsidR="00CB0B8E" w:rsidRPr="00CB0B8E">
              <w:rPr>
                <w:noProof/>
                <w:webHidden/>
              </w:rPr>
              <w:t>22</w:t>
            </w:r>
            <w:r w:rsidRPr="00CB0B8E">
              <w:rPr>
                <w:noProof/>
                <w:webHidden/>
              </w:rPr>
              <w:fldChar w:fldCharType="end"/>
            </w:r>
          </w:hyperlink>
        </w:p>
        <w:p w14:paraId="6156C0D3" w14:textId="2FE76F03" w:rsidR="003C7605" w:rsidRPr="00CB0B8E" w:rsidRDefault="003C7605">
          <w:pPr>
            <w:pStyle w:val="ndice2"/>
            <w:tabs>
              <w:tab w:val="left" w:pos="960"/>
              <w:tab w:val="right" w:leader="dot" w:pos="8494"/>
            </w:tabs>
            <w:rPr>
              <w:rFonts w:eastAsiaTheme="minorEastAsia"/>
              <w:noProof/>
              <w:lang w:val="pt-AO" w:eastAsia="pt-AO"/>
            </w:rPr>
          </w:pPr>
          <w:hyperlink w:anchor="_Toc232971112" w:history="1">
            <w:r w:rsidRPr="00CB0B8E">
              <w:rPr>
                <w:rStyle w:val="Hiperligao"/>
                <w:rFonts w:ascii="D-DIN" w:hAnsi="D-DIN"/>
                <w:noProof/>
              </w:rPr>
              <w:t>11.4.</w:t>
            </w:r>
            <w:r w:rsidRPr="00CB0B8E">
              <w:rPr>
                <w:rFonts w:eastAsiaTheme="minorEastAsia"/>
                <w:noProof/>
                <w:lang w:val="pt-AO" w:eastAsia="pt-AO"/>
              </w:rPr>
              <w:tab/>
            </w:r>
            <w:r w:rsidRPr="00CB0B8E">
              <w:rPr>
                <w:rStyle w:val="Hiperligao"/>
                <w:rFonts w:ascii="D-DIN" w:hAnsi="D-DIN"/>
                <w:noProof/>
              </w:rPr>
              <w:t>Momento da verificação da identidade</w:t>
            </w:r>
            <w:r w:rsidRPr="00CB0B8E">
              <w:rPr>
                <w:noProof/>
                <w:webHidden/>
              </w:rPr>
              <w:tab/>
            </w:r>
            <w:r w:rsidRPr="00CB0B8E">
              <w:rPr>
                <w:noProof/>
                <w:webHidden/>
              </w:rPr>
              <w:fldChar w:fldCharType="begin"/>
            </w:r>
            <w:r w:rsidRPr="00CB0B8E">
              <w:rPr>
                <w:noProof/>
                <w:webHidden/>
              </w:rPr>
              <w:instrText xml:space="preserve"> PAGEREF _Toc232971112 \h </w:instrText>
            </w:r>
            <w:r w:rsidRPr="00CB0B8E">
              <w:rPr>
                <w:noProof/>
                <w:webHidden/>
              </w:rPr>
            </w:r>
            <w:r w:rsidRPr="00CB0B8E">
              <w:rPr>
                <w:noProof/>
                <w:webHidden/>
              </w:rPr>
              <w:fldChar w:fldCharType="separate"/>
            </w:r>
            <w:r w:rsidR="00CB0B8E" w:rsidRPr="00CB0B8E">
              <w:rPr>
                <w:noProof/>
                <w:webHidden/>
              </w:rPr>
              <w:t>23</w:t>
            </w:r>
            <w:r w:rsidRPr="00CB0B8E">
              <w:rPr>
                <w:noProof/>
                <w:webHidden/>
              </w:rPr>
              <w:fldChar w:fldCharType="end"/>
            </w:r>
          </w:hyperlink>
        </w:p>
        <w:p w14:paraId="58305556" w14:textId="338318CC" w:rsidR="003C7605" w:rsidRPr="00CB0B8E" w:rsidRDefault="003C7605">
          <w:pPr>
            <w:pStyle w:val="ndice2"/>
            <w:tabs>
              <w:tab w:val="left" w:pos="960"/>
              <w:tab w:val="right" w:leader="dot" w:pos="8494"/>
            </w:tabs>
            <w:rPr>
              <w:rFonts w:eastAsiaTheme="minorEastAsia"/>
              <w:noProof/>
              <w:lang w:val="pt-AO" w:eastAsia="pt-AO"/>
            </w:rPr>
          </w:pPr>
          <w:hyperlink w:anchor="_Toc232971113" w:history="1">
            <w:r w:rsidRPr="00CB0B8E">
              <w:rPr>
                <w:rStyle w:val="Hiperligao"/>
                <w:rFonts w:ascii="D-DIN" w:hAnsi="D-DIN"/>
                <w:noProof/>
              </w:rPr>
              <w:t>11.5.</w:t>
            </w:r>
            <w:r w:rsidRPr="00CB0B8E">
              <w:rPr>
                <w:rFonts w:eastAsiaTheme="minorEastAsia"/>
                <w:noProof/>
                <w:lang w:val="pt-AO" w:eastAsia="pt-AO"/>
              </w:rPr>
              <w:tab/>
            </w:r>
            <w:r w:rsidRPr="00CB0B8E">
              <w:rPr>
                <w:rStyle w:val="Hiperligao"/>
                <w:rFonts w:ascii="D-DIN" w:hAnsi="D-DIN"/>
                <w:noProof/>
              </w:rPr>
              <w:t>Obrigações relativas aos Beneficiários Efectivos</w:t>
            </w:r>
            <w:r w:rsidRPr="00CB0B8E">
              <w:rPr>
                <w:noProof/>
                <w:webHidden/>
              </w:rPr>
              <w:tab/>
            </w:r>
            <w:r w:rsidRPr="00CB0B8E">
              <w:rPr>
                <w:noProof/>
                <w:webHidden/>
              </w:rPr>
              <w:fldChar w:fldCharType="begin"/>
            </w:r>
            <w:r w:rsidRPr="00CB0B8E">
              <w:rPr>
                <w:noProof/>
                <w:webHidden/>
              </w:rPr>
              <w:instrText xml:space="preserve"> PAGEREF _Toc232971113 \h </w:instrText>
            </w:r>
            <w:r w:rsidRPr="00CB0B8E">
              <w:rPr>
                <w:noProof/>
                <w:webHidden/>
              </w:rPr>
            </w:r>
            <w:r w:rsidRPr="00CB0B8E">
              <w:rPr>
                <w:noProof/>
                <w:webHidden/>
              </w:rPr>
              <w:fldChar w:fldCharType="separate"/>
            </w:r>
            <w:r w:rsidR="00CB0B8E" w:rsidRPr="00CB0B8E">
              <w:rPr>
                <w:noProof/>
                <w:webHidden/>
              </w:rPr>
              <w:t>24</w:t>
            </w:r>
            <w:r w:rsidRPr="00CB0B8E">
              <w:rPr>
                <w:noProof/>
                <w:webHidden/>
              </w:rPr>
              <w:fldChar w:fldCharType="end"/>
            </w:r>
          </w:hyperlink>
        </w:p>
        <w:p w14:paraId="5146B9A7" w14:textId="0CE9A530" w:rsidR="003C7605" w:rsidRPr="00CB0B8E" w:rsidRDefault="003C7605">
          <w:pPr>
            <w:pStyle w:val="ndice2"/>
            <w:tabs>
              <w:tab w:val="left" w:pos="960"/>
              <w:tab w:val="right" w:leader="dot" w:pos="8494"/>
            </w:tabs>
            <w:rPr>
              <w:rFonts w:eastAsiaTheme="minorEastAsia"/>
              <w:noProof/>
              <w:lang w:val="pt-AO" w:eastAsia="pt-AO"/>
            </w:rPr>
          </w:pPr>
          <w:hyperlink w:anchor="_Toc232971114" w:history="1">
            <w:r w:rsidRPr="00CB0B8E">
              <w:rPr>
                <w:rStyle w:val="Hiperligao"/>
                <w:rFonts w:ascii="D-DIN" w:hAnsi="D-DIN"/>
                <w:noProof/>
              </w:rPr>
              <w:t>11.6.</w:t>
            </w:r>
            <w:r w:rsidRPr="00CB0B8E">
              <w:rPr>
                <w:rFonts w:eastAsiaTheme="minorEastAsia"/>
                <w:noProof/>
                <w:lang w:val="pt-AO" w:eastAsia="pt-AO"/>
              </w:rPr>
              <w:tab/>
            </w:r>
            <w:r w:rsidRPr="00CB0B8E">
              <w:rPr>
                <w:rStyle w:val="Hiperligao"/>
                <w:rFonts w:ascii="D-DIN" w:hAnsi="D-DIN"/>
                <w:noProof/>
              </w:rPr>
              <w:t>Obrigação de identificação nas Transações Ocasionais</w:t>
            </w:r>
            <w:r w:rsidRPr="00CB0B8E">
              <w:rPr>
                <w:noProof/>
                <w:webHidden/>
              </w:rPr>
              <w:tab/>
            </w:r>
            <w:r w:rsidRPr="00CB0B8E">
              <w:rPr>
                <w:noProof/>
                <w:webHidden/>
              </w:rPr>
              <w:fldChar w:fldCharType="begin"/>
            </w:r>
            <w:r w:rsidRPr="00CB0B8E">
              <w:rPr>
                <w:noProof/>
                <w:webHidden/>
              </w:rPr>
              <w:instrText xml:space="preserve"> PAGEREF _Toc232971114 \h </w:instrText>
            </w:r>
            <w:r w:rsidRPr="00CB0B8E">
              <w:rPr>
                <w:noProof/>
                <w:webHidden/>
              </w:rPr>
            </w:r>
            <w:r w:rsidRPr="00CB0B8E">
              <w:rPr>
                <w:noProof/>
                <w:webHidden/>
              </w:rPr>
              <w:fldChar w:fldCharType="separate"/>
            </w:r>
            <w:r w:rsidR="00CB0B8E" w:rsidRPr="00CB0B8E">
              <w:rPr>
                <w:noProof/>
                <w:webHidden/>
              </w:rPr>
              <w:t>25</w:t>
            </w:r>
            <w:r w:rsidRPr="00CB0B8E">
              <w:rPr>
                <w:noProof/>
                <w:webHidden/>
              </w:rPr>
              <w:fldChar w:fldCharType="end"/>
            </w:r>
          </w:hyperlink>
        </w:p>
        <w:p w14:paraId="214D2DB6" w14:textId="234B9AC2" w:rsidR="003C7605" w:rsidRPr="00CB0B8E" w:rsidRDefault="003C7605">
          <w:pPr>
            <w:pStyle w:val="ndice2"/>
            <w:tabs>
              <w:tab w:val="left" w:pos="960"/>
              <w:tab w:val="right" w:leader="dot" w:pos="8494"/>
            </w:tabs>
            <w:rPr>
              <w:rFonts w:eastAsiaTheme="minorEastAsia"/>
              <w:noProof/>
              <w:lang w:val="pt-AO" w:eastAsia="pt-AO"/>
            </w:rPr>
          </w:pPr>
          <w:hyperlink w:anchor="_Toc232971115" w:history="1">
            <w:r w:rsidRPr="00CB0B8E">
              <w:rPr>
                <w:rStyle w:val="Hiperligao"/>
                <w:rFonts w:ascii="D-DIN" w:hAnsi="D-DIN"/>
                <w:noProof/>
              </w:rPr>
              <w:t>11.7.</w:t>
            </w:r>
            <w:r w:rsidRPr="00CB0B8E">
              <w:rPr>
                <w:rFonts w:eastAsiaTheme="minorEastAsia"/>
                <w:noProof/>
                <w:lang w:val="pt-AO" w:eastAsia="pt-AO"/>
              </w:rPr>
              <w:tab/>
            </w:r>
            <w:r w:rsidRPr="00CB0B8E">
              <w:rPr>
                <w:rStyle w:val="Hiperligao"/>
                <w:rFonts w:ascii="D-DIN" w:hAnsi="D-DIN"/>
                <w:noProof/>
              </w:rPr>
              <w:t>Medidas simplificadas de identificação e diligência</w:t>
            </w:r>
            <w:r w:rsidRPr="00CB0B8E">
              <w:rPr>
                <w:noProof/>
                <w:webHidden/>
              </w:rPr>
              <w:tab/>
            </w:r>
            <w:r w:rsidRPr="00CB0B8E">
              <w:rPr>
                <w:noProof/>
                <w:webHidden/>
              </w:rPr>
              <w:fldChar w:fldCharType="begin"/>
            </w:r>
            <w:r w:rsidRPr="00CB0B8E">
              <w:rPr>
                <w:noProof/>
                <w:webHidden/>
              </w:rPr>
              <w:instrText xml:space="preserve"> PAGEREF _Toc232971115 \h </w:instrText>
            </w:r>
            <w:r w:rsidRPr="00CB0B8E">
              <w:rPr>
                <w:noProof/>
                <w:webHidden/>
              </w:rPr>
            </w:r>
            <w:r w:rsidRPr="00CB0B8E">
              <w:rPr>
                <w:noProof/>
                <w:webHidden/>
              </w:rPr>
              <w:fldChar w:fldCharType="separate"/>
            </w:r>
            <w:r w:rsidR="00CB0B8E" w:rsidRPr="00CB0B8E">
              <w:rPr>
                <w:noProof/>
                <w:webHidden/>
              </w:rPr>
              <w:t>26</w:t>
            </w:r>
            <w:r w:rsidRPr="00CB0B8E">
              <w:rPr>
                <w:noProof/>
                <w:webHidden/>
              </w:rPr>
              <w:fldChar w:fldCharType="end"/>
            </w:r>
          </w:hyperlink>
        </w:p>
        <w:p w14:paraId="28DF6421" w14:textId="1CFCB709" w:rsidR="003C7605" w:rsidRPr="00CB0B8E" w:rsidRDefault="003C7605">
          <w:pPr>
            <w:pStyle w:val="ndice2"/>
            <w:tabs>
              <w:tab w:val="left" w:pos="960"/>
              <w:tab w:val="right" w:leader="dot" w:pos="8494"/>
            </w:tabs>
            <w:rPr>
              <w:rFonts w:eastAsiaTheme="minorEastAsia"/>
              <w:noProof/>
              <w:lang w:val="pt-AO" w:eastAsia="pt-AO"/>
            </w:rPr>
          </w:pPr>
          <w:hyperlink w:anchor="_Toc232971116" w:history="1">
            <w:r w:rsidRPr="00CB0B8E">
              <w:rPr>
                <w:rStyle w:val="Hiperligao"/>
                <w:rFonts w:ascii="D-DIN" w:hAnsi="D-DIN"/>
                <w:noProof/>
              </w:rPr>
              <w:t>11.8.</w:t>
            </w:r>
            <w:r w:rsidRPr="00CB0B8E">
              <w:rPr>
                <w:rFonts w:eastAsiaTheme="minorEastAsia"/>
                <w:noProof/>
                <w:lang w:val="pt-AO" w:eastAsia="pt-AO"/>
              </w:rPr>
              <w:tab/>
            </w:r>
            <w:r w:rsidRPr="00CB0B8E">
              <w:rPr>
                <w:rStyle w:val="Hiperligao"/>
                <w:rFonts w:ascii="D-DIN" w:hAnsi="D-DIN"/>
                <w:noProof/>
              </w:rPr>
              <w:t>Medidas reforçadas de identificação e diligência</w:t>
            </w:r>
            <w:r w:rsidRPr="00CB0B8E">
              <w:rPr>
                <w:noProof/>
                <w:webHidden/>
              </w:rPr>
              <w:tab/>
            </w:r>
            <w:r w:rsidRPr="00CB0B8E">
              <w:rPr>
                <w:noProof/>
                <w:webHidden/>
              </w:rPr>
              <w:fldChar w:fldCharType="begin"/>
            </w:r>
            <w:r w:rsidRPr="00CB0B8E">
              <w:rPr>
                <w:noProof/>
                <w:webHidden/>
              </w:rPr>
              <w:instrText xml:space="preserve"> PAGEREF _Toc232971116 \h </w:instrText>
            </w:r>
            <w:r w:rsidRPr="00CB0B8E">
              <w:rPr>
                <w:noProof/>
                <w:webHidden/>
              </w:rPr>
            </w:r>
            <w:r w:rsidRPr="00CB0B8E">
              <w:rPr>
                <w:noProof/>
                <w:webHidden/>
              </w:rPr>
              <w:fldChar w:fldCharType="separate"/>
            </w:r>
            <w:r w:rsidR="00CB0B8E" w:rsidRPr="00CB0B8E">
              <w:rPr>
                <w:noProof/>
                <w:webHidden/>
              </w:rPr>
              <w:t>27</w:t>
            </w:r>
            <w:r w:rsidRPr="00CB0B8E">
              <w:rPr>
                <w:noProof/>
                <w:webHidden/>
              </w:rPr>
              <w:fldChar w:fldCharType="end"/>
            </w:r>
          </w:hyperlink>
        </w:p>
        <w:p w14:paraId="1D1104A1" w14:textId="64AC2F62" w:rsidR="003C7605" w:rsidRPr="00CB0B8E" w:rsidRDefault="003C7605">
          <w:pPr>
            <w:pStyle w:val="ndice2"/>
            <w:tabs>
              <w:tab w:val="left" w:pos="960"/>
              <w:tab w:val="right" w:leader="dot" w:pos="8494"/>
            </w:tabs>
            <w:rPr>
              <w:rFonts w:eastAsiaTheme="minorEastAsia"/>
              <w:noProof/>
              <w:lang w:val="pt-AO" w:eastAsia="pt-AO"/>
            </w:rPr>
          </w:pPr>
          <w:hyperlink w:anchor="_Toc232971117" w:history="1">
            <w:r w:rsidRPr="00CB0B8E">
              <w:rPr>
                <w:rStyle w:val="Hiperligao"/>
                <w:rFonts w:ascii="D-DIN" w:hAnsi="D-DIN"/>
                <w:noProof/>
              </w:rPr>
              <w:t>11.9.</w:t>
            </w:r>
            <w:r w:rsidRPr="00CB0B8E">
              <w:rPr>
                <w:rFonts w:eastAsiaTheme="minorEastAsia"/>
                <w:noProof/>
                <w:lang w:val="pt-AO" w:eastAsia="pt-AO"/>
              </w:rPr>
              <w:tab/>
            </w:r>
            <w:r w:rsidRPr="00CB0B8E">
              <w:rPr>
                <w:rStyle w:val="Hiperligao"/>
                <w:rFonts w:ascii="D-DIN" w:hAnsi="D-DIN"/>
                <w:noProof/>
              </w:rPr>
              <w:t>Pessoas Politicamente Expostas</w:t>
            </w:r>
            <w:r w:rsidRPr="00CB0B8E">
              <w:rPr>
                <w:noProof/>
                <w:webHidden/>
              </w:rPr>
              <w:tab/>
            </w:r>
            <w:r w:rsidRPr="00CB0B8E">
              <w:rPr>
                <w:noProof/>
                <w:webHidden/>
              </w:rPr>
              <w:fldChar w:fldCharType="begin"/>
            </w:r>
            <w:r w:rsidRPr="00CB0B8E">
              <w:rPr>
                <w:noProof/>
                <w:webHidden/>
              </w:rPr>
              <w:instrText xml:space="preserve"> PAGEREF _Toc232971117 \h </w:instrText>
            </w:r>
            <w:r w:rsidRPr="00CB0B8E">
              <w:rPr>
                <w:noProof/>
                <w:webHidden/>
              </w:rPr>
            </w:r>
            <w:r w:rsidRPr="00CB0B8E">
              <w:rPr>
                <w:noProof/>
                <w:webHidden/>
              </w:rPr>
              <w:fldChar w:fldCharType="separate"/>
            </w:r>
            <w:r w:rsidR="00CB0B8E" w:rsidRPr="00CB0B8E">
              <w:rPr>
                <w:noProof/>
                <w:webHidden/>
              </w:rPr>
              <w:t>28</w:t>
            </w:r>
            <w:r w:rsidRPr="00CB0B8E">
              <w:rPr>
                <w:noProof/>
                <w:webHidden/>
              </w:rPr>
              <w:fldChar w:fldCharType="end"/>
            </w:r>
          </w:hyperlink>
        </w:p>
        <w:p w14:paraId="30EB68A2" w14:textId="47FECE34" w:rsidR="003C7605" w:rsidRPr="00CB0B8E" w:rsidRDefault="003C7605">
          <w:pPr>
            <w:pStyle w:val="ndice2"/>
            <w:tabs>
              <w:tab w:val="left" w:pos="960"/>
              <w:tab w:val="right" w:leader="dot" w:pos="8494"/>
            </w:tabs>
            <w:rPr>
              <w:rFonts w:eastAsiaTheme="minorEastAsia"/>
              <w:noProof/>
              <w:lang w:val="pt-AO" w:eastAsia="pt-AO"/>
            </w:rPr>
          </w:pPr>
          <w:hyperlink w:anchor="_Toc232971118" w:history="1">
            <w:r w:rsidRPr="00CB0B8E">
              <w:rPr>
                <w:rStyle w:val="Hiperligao"/>
                <w:rFonts w:ascii="D-DIN" w:hAnsi="D-DIN"/>
                <w:noProof/>
              </w:rPr>
              <w:t>11.10.</w:t>
            </w:r>
            <w:r w:rsidRPr="00CB0B8E">
              <w:rPr>
                <w:rFonts w:eastAsiaTheme="minorEastAsia"/>
                <w:noProof/>
                <w:lang w:val="pt-AO" w:eastAsia="pt-AO"/>
              </w:rPr>
              <w:tab/>
            </w:r>
            <w:r w:rsidRPr="00CB0B8E">
              <w:rPr>
                <w:rStyle w:val="Hiperligao"/>
                <w:rFonts w:ascii="D-DIN" w:hAnsi="D-DIN"/>
                <w:noProof/>
              </w:rPr>
              <w:t>Países de Risco</w:t>
            </w:r>
            <w:r w:rsidRPr="00CB0B8E">
              <w:rPr>
                <w:noProof/>
                <w:webHidden/>
              </w:rPr>
              <w:tab/>
            </w:r>
            <w:r w:rsidRPr="00CB0B8E">
              <w:rPr>
                <w:noProof/>
                <w:webHidden/>
              </w:rPr>
              <w:fldChar w:fldCharType="begin"/>
            </w:r>
            <w:r w:rsidRPr="00CB0B8E">
              <w:rPr>
                <w:noProof/>
                <w:webHidden/>
              </w:rPr>
              <w:instrText xml:space="preserve"> PAGEREF _Toc232971118 \h </w:instrText>
            </w:r>
            <w:r w:rsidRPr="00CB0B8E">
              <w:rPr>
                <w:noProof/>
                <w:webHidden/>
              </w:rPr>
            </w:r>
            <w:r w:rsidRPr="00CB0B8E">
              <w:rPr>
                <w:noProof/>
                <w:webHidden/>
              </w:rPr>
              <w:fldChar w:fldCharType="separate"/>
            </w:r>
            <w:r w:rsidR="00CB0B8E" w:rsidRPr="00CB0B8E">
              <w:rPr>
                <w:noProof/>
                <w:webHidden/>
              </w:rPr>
              <w:t>29</w:t>
            </w:r>
            <w:r w:rsidRPr="00CB0B8E">
              <w:rPr>
                <w:noProof/>
                <w:webHidden/>
              </w:rPr>
              <w:fldChar w:fldCharType="end"/>
            </w:r>
          </w:hyperlink>
        </w:p>
        <w:p w14:paraId="5219E804" w14:textId="570F81A9" w:rsidR="003C7605" w:rsidRPr="00CB0B8E" w:rsidRDefault="003C7605">
          <w:pPr>
            <w:pStyle w:val="ndice2"/>
            <w:tabs>
              <w:tab w:val="left" w:pos="960"/>
              <w:tab w:val="right" w:leader="dot" w:pos="8494"/>
            </w:tabs>
            <w:rPr>
              <w:rFonts w:eastAsiaTheme="minorEastAsia"/>
              <w:noProof/>
              <w:lang w:val="pt-AO" w:eastAsia="pt-AO"/>
            </w:rPr>
          </w:pPr>
          <w:hyperlink w:anchor="_Toc232971119" w:history="1">
            <w:r w:rsidRPr="00CB0B8E">
              <w:rPr>
                <w:rStyle w:val="Hiperligao"/>
                <w:rFonts w:ascii="D-DIN" w:hAnsi="D-DIN"/>
                <w:noProof/>
              </w:rPr>
              <w:t>11.11.</w:t>
            </w:r>
            <w:r w:rsidRPr="00CB0B8E">
              <w:rPr>
                <w:rFonts w:eastAsiaTheme="minorEastAsia"/>
                <w:noProof/>
                <w:lang w:val="pt-AO" w:eastAsia="pt-AO"/>
              </w:rPr>
              <w:tab/>
            </w:r>
            <w:r w:rsidRPr="00CB0B8E">
              <w:rPr>
                <w:rStyle w:val="Hiperligao"/>
                <w:rFonts w:ascii="D-DIN" w:hAnsi="D-DIN"/>
                <w:noProof/>
              </w:rPr>
              <w:t>Profissões/Actividades de Risco Elevado</w:t>
            </w:r>
            <w:r w:rsidRPr="00CB0B8E">
              <w:rPr>
                <w:noProof/>
                <w:webHidden/>
              </w:rPr>
              <w:tab/>
            </w:r>
            <w:r w:rsidRPr="00CB0B8E">
              <w:rPr>
                <w:noProof/>
                <w:webHidden/>
              </w:rPr>
              <w:fldChar w:fldCharType="begin"/>
            </w:r>
            <w:r w:rsidRPr="00CB0B8E">
              <w:rPr>
                <w:noProof/>
                <w:webHidden/>
              </w:rPr>
              <w:instrText xml:space="preserve"> PAGEREF _Toc232971119 \h </w:instrText>
            </w:r>
            <w:r w:rsidRPr="00CB0B8E">
              <w:rPr>
                <w:noProof/>
                <w:webHidden/>
              </w:rPr>
            </w:r>
            <w:r w:rsidRPr="00CB0B8E">
              <w:rPr>
                <w:noProof/>
                <w:webHidden/>
              </w:rPr>
              <w:fldChar w:fldCharType="separate"/>
            </w:r>
            <w:r w:rsidR="00CB0B8E" w:rsidRPr="00CB0B8E">
              <w:rPr>
                <w:noProof/>
                <w:webHidden/>
              </w:rPr>
              <w:t>30</w:t>
            </w:r>
            <w:r w:rsidRPr="00CB0B8E">
              <w:rPr>
                <w:noProof/>
                <w:webHidden/>
              </w:rPr>
              <w:fldChar w:fldCharType="end"/>
            </w:r>
          </w:hyperlink>
        </w:p>
        <w:p w14:paraId="46E6C123" w14:textId="2EDD738A" w:rsidR="003C7605" w:rsidRPr="00CB0B8E" w:rsidRDefault="003C7605">
          <w:pPr>
            <w:pStyle w:val="ndice2"/>
            <w:tabs>
              <w:tab w:val="left" w:pos="960"/>
              <w:tab w:val="right" w:leader="dot" w:pos="8494"/>
            </w:tabs>
            <w:rPr>
              <w:rFonts w:eastAsiaTheme="minorEastAsia"/>
              <w:noProof/>
              <w:lang w:val="pt-AO" w:eastAsia="pt-AO"/>
            </w:rPr>
          </w:pPr>
          <w:hyperlink w:anchor="_Toc232971120" w:history="1">
            <w:r w:rsidRPr="00CB0B8E">
              <w:rPr>
                <w:rStyle w:val="Hiperligao"/>
                <w:rFonts w:ascii="D-DIN" w:hAnsi="D-DIN"/>
                <w:noProof/>
              </w:rPr>
              <w:t>11.12.</w:t>
            </w:r>
            <w:r w:rsidRPr="00CB0B8E">
              <w:rPr>
                <w:rFonts w:eastAsiaTheme="minorEastAsia"/>
                <w:noProof/>
                <w:lang w:val="pt-AO" w:eastAsia="pt-AO"/>
              </w:rPr>
              <w:tab/>
            </w:r>
            <w:r w:rsidRPr="00CB0B8E">
              <w:rPr>
                <w:rStyle w:val="Hiperligao"/>
                <w:rFonts w:ascii="D-DIN" w:hAnsi="D-DIN"/>
                <w:noProof/>
              </w:rPr>
              <w:t>Análise e Monitorização das Contas de Risco Elevado</w:t>
            </w:r>
            <w:r w:rsidRPr="00CB0B8E">
              <w:rPr>
                <w:noProof/>
                <w:webHidden/>
              </w:rPr>
              <w:tab/>
            </w:r>
            <w:r w:rsidRPr="00CB0B8E">
              <w:rPr>
                <w:noProof/>
                <w:webHidden/>
              </w:rPr>
              <w:fldChar w:fldCharType="begin"/>
            </w:r>
            <w:r w:rsidRPr="00CB0B8E">
              <w:rPr>
                <w:noProof/>
                <w:webHidden/>
              </w:rPr>
              <w:instrText xml:space="preserve"> PAGEREF _Toc232971120 \h </w:instrText>
            </w:r>
            <w:r w:rsidRPr="00CB0B8E">
              <w:rPr>
                <w:noProof/>
                <w:webHidden/>
              </w:rPr>
            </w:r>
            <w:r w:rsidRPr="00CB0B8E">
              <w:rPr>
                <w:noProof/>
                <w:webHidden/>
              </w:rPr>
              <w:fldChar w:fldCharType="separate"/>
            </w:r>
            <w:r w:rsidR="00CB0B8E" w:rsidRPr="00CB0B8E">
              <w:rPr>
                <w:noProof/>
                <w:webHidden/>
              </w:rPr>
              <w:t>30</w:t>
            </w:r>
            <w:r w:rsidRPr="00CB0B8E">
              <w:rPr>
                <w:noProof/>
                <w:webHidden/>
              </w:rPr>
              <w:fldChar w:fldCharType="end"/>
            </w:r>
          </w:hyperlink>
        </w:p>
        <w:p w14:paraId="1D8C33D5" w14:textId="05814B88" w:rsidR="003C7605" w:rsidRPr="00CB0B8E" w:rsidRDefault="003C7605">
          <w:pPr>
            <w:pStyle w:val="ndice2"/>
            <w:tabs>
              <w:tab w:val="left" w:pos="960"/>
              <w:tab w:val="right" w:leader="dot" w:pos="8494"/>
            </w:tabs>
            <w:rPr>
              <w:rFonts w:eastAsiaTheme="minorEastAsia"/>
              <w:noProof/>
              <w:lang w:val="pt-AO" w:eastAsia="pt-AO"/>
            </w:rPr>
          </w:pPr>
          <w:hyperlink w:anchor="_Toc232971121" w:history="1">
            <w:r w:rsidRPr="00CB0B8E">
              <w:rPr>
                <w:rStyle w:val="Hiperligao"/>
                <w:rFonts w:ascii="D-DIN" w:hAnsi="D-DIN"/>
                <w:noProof/>
              </w:rPr>
              <w:t>11.13.</w:t>
            </w:r>
            <w:r w:rsidRPr="00CB0B8E">
              <w:rPr>
                <w:rFonts w:eastAsiaTheme="minorEastAsia"/>
                <w:noProof/>
                <w:lang w:val="pt-AO" w:eastAsia="pt-AO"/>
              </w:rPr>
              <w:tab/>
            </w:r>
            <w:r w:rsidRPr="00CB0B8E">
              <w:rPr>
                <w:rStyle w:val="Hiperligao"/>
                <w:rFonts w:ascii="D-DIN" w:hAnsi="D-DIN"/>
                <w:noProof/>
              </w:rPr>
              <w:t>Governança Corporativa e Gestão de Riscos</w:t>
            </w:r>
            <w:r w:rsidRPr="00CB0B8E">
              <w:rPr>
                <w:noProof/>
                <w:webHidden/>
              </w:rPr>
              <w:tab/>
            </w:r>
            <w:r w:rsidRPr="00CB0B8E">
              <w:rPr>
                <w:noProof/>
                <w:webHidden/>
              </w:rPr>
              <w:fldChar w:fldCharType="begin"/>
            </w:r>
            <w:r w:rsidRPr="00CB0B8E">
              <w:rPr>
                <w:noProof/>
                <w:webHidden/>
              </w:rPr>
              <w:instrText xml:space="preserve"> PAGEREF _Toc232971121 \h </w:instrText>
            </w:r>
            <w:r w:rsidRPr="00CB0B8E">
              <w:rPr>
                <w:noProof/>
                <w:webHidden/>
              </w:rPr>
            </w:r>
            <w:r w:rsidRPr="00CB0B8E">
              <w:rPr>
                <w:noProof/>
                <w:webHidden/>
              </w:rPr>
              <w:fldChar w:fldCharType="separate"/>
            </w:r>
            <w:r w:rsidR="00CB0B8E" w:rsidRPr="00CB0B8E">
              <w:rPr>
                <w:noProof/>
                <w:webHidden/>
              </w:rPr>
              <w:t>32</w:t>
            </w:r>
            <w:r w:rsidRPr="00CB0B8E">
              <w:rPr>
                <w:noProof/>
                <w:webHidden/>
              </w:rPr>
              <w:fldChar w:fldCharType="end"/>
            </w:r>
          </w:hyperlink>
        </w:p>
        <w:p w14:paraId="26AD3D3C" w14:textId="1BA35B8C" w:rsidR="003C7605" w:rsidRPr="00CB0B8E" w:rsidRDefault="003C7605">
          <w:pPr>
            <w:pStyle w:val="ndice1"/>
            <w:tabs>
              <w:tab w:val="left" w:pos="720"/>
              <w:tab w:val="right" w:leader="dot" w:pos="8494"/>
            </w:tabs>
            <w:rPr>
              <w:rFonts w:eastAsiaTheme="minorEastAsia"/>
              <w:noProof/>
              <w:lang w:val="pt-AO" w:eastAsia="pt-AO"/>
            </w:rPr>
          </w:pPr>
          <w:hyperlink w:anchor="_Toc232971122" w:history="1">
            <w:r w:rsidRPr="00CB0B8E">
              <w:rPr>
                <w:rStyle w:val="Hiperligao"/>
                <w:rFonts w:ascii="D-DIN" w:hAnsi="D-DIN"/>
                <w:noProof/>
              </w:rPr>
              <w:t>12.</w:t>
            </w:r>
            <w:r w:rsidRPr="00CB0B8E">
              <w:rPr>
                <w:rFonts w:eastAsiaTheme="minorEastAsia"/>
                <w:noProof/>
                <w:lang w:val="pt-AO" w:eastAsia="pt-AO"/>
              </w:rPr>
              <w:tab/>
            </w:r>
            <w:r w:rsidRPr="00CB0B8E">
              <w:rPr>
                <w:rStyle w:val="Hiperligao"/>
                <w:rFonts w:ascii="D-DIN" w:hAnsi="D-DIN"/>
                <w:noProof/>
              </w:rPr>
              <w:t>Conselho de Administração</w:t>
            </w:r>
            <w:r w:rsidRPr="00CB0B8E">
              <w:rPr>
                <w:noProof/>
                <w:webHidden/>
              </w:rPr>
              <w:tab/>
            </w:r>
            <w:r w:rsidRPr="00CB0B8E">
              <w:rPr>
                <w:noProof/>
                <w:webHidden/>
              </w:rPr>
              <w:fldChar w:fldCharType="begin"/>
            </w:r>
            <w:r w:rsidRPr="00CB0B8E">
              <w:rPr>
                <w:noProof/>
                <w:webHidden/>
              </w:rPr>
              <w:instrText xml:space="preserve"> PAGEREF _Toc232971122 \h </w:instrText>
            </w:r>
            <w:r w:rsidRPr="00CB0B8E">
              <w:rPr>
                <w:noProof/>
                <w:webHidden/>
              </w:rPr>
            </w:r>
            <w:r w:rsidRPr="00CB0B8E">
              <w:rPr>
                <w:noProof/>
                <w:webHidden/>
              </w:rPr>
              <w:fldChar w:fldCharType="separate"/>
            </w:r>
            <w:r w:rsidR="00CB0B8E" w:rsidRPr="00CB0B8E">
              <w:rPr>
                <w:noProof/>
                <w:webHidden/>
              </w:rPr>
              <w:t>32</w:t>
            </w:r>
            <w:r w:rsidRPr="00CB0B8E">
              <w:rPr>
                <w:noProof/>
                <w:webHidden/>
              </w:rPr>
              <w:fldChar w:fldCharType="end"/>
            </w:r>
          </w:hyperlink>
        </w:p>
        <w:p w14:paraId="5F12EBE1" w14:textId="2BF9B71E" w:rsidR="003C7605" w:rsidRPr="00CB0B8E" w:rsidRDefault="003C7605">
          <w:pPr>
            <w:pStyle w:val="ndice1"/>
            <w:tabs>
              <w:tab w:val="left" w:pos="720"/>
              <w:tab w:val="right" w:leader="dot" w:pos="8494"/>
            </w:tabs>
            <w:rPr>
              <w:rFonts w:eastAsiaTheme="minorEastAsia"/>
              <w:noProof/>
              <w:lang w:val="pt-AO" w:eastAsia="pt-AO"/>
            </w:rPr>
          </w:pPr>
          <w:hyperlink w:anchor="_Toc232971123" w:history="1">
            <w:r w:rsidRPr="00CB0B8E">
              <w:rPr>
                <w:rStyle w:val="Hiperligao"/>
                <w:rFonts w:ascii="D-DIN" w:hAnsi="D-DIN"/>
                <w:noProof/>
              </w:rPr>
              <w:t>13.</w:t>
            </w:r>
            <w:r w:rsidRPr="00CB0B8E">
              <w:rPr>
                <w:rFonts w:eastAsiaTheme="minorEastAsia"/>
                <w:noProof/>
                <w:lang w:val="pt-AO" w:eastAsia="pt-AO"/>
              </w:rPr>
              <w:tab/>
            </w:r>
            <w:r w:rsidRPr="00CB0B8E">
              <w:rPr>
                <w:rStyle w:val="Hiperligao"/>
                <w:rFonts w:ascii="D-DIN" w:hAnsi="D-DIN"/>
                <w:noProof/>
              </w:rPr>
              <w:t>Compliance Officer</w:t>
            </w:r>
            <w:r w:rsidRPr="00CB0B8E">
              <w:rPr>
                <w:noProof/>
                <w:webHidden/>
              </w:rPr>
              <w:tab/>
            </w:r>
            <w:r w:rsidRPr="00CB0B8E">
              <w:rPr>
                <w:noProof/>
                <w:webHidden/>
              </w:rPr>
              <w:fldChar w:fldCharType="begin"/>
            </w:r>
            <w:r w:rsidRPr="00CB0B8E">
              <w:rPr>
                <w:noProof/>
                <w:webHidden/>
              </w:rPr>
              <w:instrText xml:space="preserve"> PAGEREF _Toc232971123 \h </w:instrText>
            </w:r>
            <w:r w:rsidRPr="00CB0B8E">
              <w:rPr>
                <w:noProof/>
                <w:webHidden/>
              </w:rPr>
            </w:r>
            <w:r w:rsidRPr="00CB0B8E">
              <w:rPr>
                <w:noProof/>
                <w:webHidden/>
              </w:rPr>
              <w:fldChar w:fldCharType="separate"/>
            </w:r>
            <w:r w:rsidR="00CB0B8E" w:rsidRPr="00CB0B8E">
              <w:rPr>
                <w:noProof/>
                <w:webHidden/>
              </w:rPr>
              <w:t>33</w:t>
            </w:r>
            <w:r w:rsidRPr="00CB0B8E">
              <w:rPr>
                <w:noProof/>
                <w:webHidden/>
              </w:rPr>
              <w:fldChar w:fldCharType="end"/>
            </w:r>
          </w:hyperlink>
        </w:p>
        <w:p w14:paraId="73F002B5" w14:textId="6E531B1B" w:rsidR="003C7605" w:rsidRPr="00CB0B8E" w:rsidRDefault="003C7605">
          <w:pPr>
            <w:pStyle w:val="ndice2"/>
            <w:tabs>
              <w:tab w:val="left" w:pos="960"/>
              <w:tab w:val="right" w:leader="dot" w:pos="8494"/>
            </w:tabs>
            <w:rPr>
              <w:rFonts w:eastAsiaTheme="minorEastAsia"/>
              <w:noProof/>
              <w:lang w:val="pt-AO" w:eastAsia="pt-AO"/>
            </w:rPr>
          </w:pPr>
          <w:hyperlink w:anchor="_Toc232971124" w:history="1">
            <w:r w:rsidRPr="00CB0B8E">
              <w:rPr>
                <w:rStyle w:val="Hiperligao"/>
                <w:rFonts w:ascii="D-DIN" w:hAnsi="D-DIN"/>
                <w:noProof/>
              </w:rPr>
              <w:t>13.1.</w:t>
            </w:r>
            <w:r w:rsidRPr="00CB0B8E">
              <w:rPr>
                <w:rFonts w:eastAsiaTheme="minorEastAsia"/>
                <w:noProof/>
                <w:lang w:val="pt-AO" w:eastAsia="pt-AO"/>
              </w:rPr>
              <w:tab/>
            </w:r>
            <w:r w:rsidRPr="00CB0B8E">
              <w:rPr>
                <w:rStyle w:val="Hiperligao"/>
                <w:rFonts w:ascii="D-DIN" w:hAnsi="D-DIN"/>
                <w:noProof/>
              </w:rPr>
              <w:t>Caberá ao Compliance Officer:</w:t>
            </w:r>
            <w:r w:rsidRPr="00CB0B8E">
              <w:rPr>
                <w:noProof/>
                <w:webHidden/>
              </w:rPr>
              <w:tab/>
            </w:r>
            <w:r w:rsidRPr="00CB0B8E">
              <w:rPr>
                <w:noProof/>
                <w:webHidden/>
              </w:rPr>
              <w:fldChar w:fldCharType="begin"/>
            </w:r>
            <w:r w:rsidRPr="00CB0B8E">
              <w:rPr>
                <w:noProof/>
                <w:webHidden/>
              </w:rPr>
              <w:instrText xml:space="preserve"> PAGEREF _Toc232971124 \h </w:instrText>
            </w:r>
            <w:r w:rsidRPr="00CB0B8E">
              <w:rPr>
                <w:noProof/>
                <w:webHidden/>
              </w:rPr>
            </w:r>
            <w:r w:rsidRPr="00CB0B8E">
              <w:rPr>
                <w:noProof/>
                <w:webHidden/>
              </w:rPr>
              <w:fldChar w:fldCharType="separate"/>
            </w:r>
            <w:r w:rsidR="00CB0B8E" w:rsidRPr="00CB0B8E">
              <w:rPr>
                <w:noProof/>
                <w:webHidden/>
              </w:rPr>
              <w:t>33</w:t>
            </w:r>
            <w:r w:rsidRPr="00CB0B8E">
              <w:rPr>
                <w:noProof/>
                <w:webHidden/>
              </w:rPr>
              <w:fldChar w:fldCharType="end"/>
            </w:r>
          </w:hyperlink>
        </w:p>
        <w:p w14:paraId="59A4D024" w14:textId="17BFCDA2" w:rsidR="003C7605" w:rsidRPr="00CB0B8E" w:rsidRDefault="003C7605">
          <w:pPr>
            <w:pStyle w:val="ndice2"/>
            <w:tabs>
              <w:tab w:val="left" w:pos="960"/>
              <w:tab w:val="right" w:leader="dot" w:pos="8494"/>
            </w:tabs>
            <w:rPr>
              <w:rFonts w:eastAsiaTheme="minorEastAsia"/>
              <w:noProof/>
              <w:lang w:val="pt-AO" w:eastAsia="pt-AO"/>
            </w:rPr>
          </w:pPr>
          <w:hyperlink w:anchor="_Toc232971125" w:history="1">
            <w:r w:rsidRPr="00CB0B8E">
              <w:rPr>
                <w:rStyle w:val="Hiperligao"/>
                <w:rFonts w:ascii="D-DIN" w:hAnsi="D-DIN"/>
                <w:noProof/>
              </w:rPr>
              <w:t>13.2.</w:t>
            </w:r>
            <w:r w:rsidRPr="00CB0B8E">
              <w:rPr>
                <w:rFonts w:eastAsiaTheme="minorEastAsia"/>
                <w:noProof/>
                <w:lang w:val="pt-AO" w:eastAsia="pt-AO"/>
              </w:rPr>
              <w:tab/>
            </w:r>
            <w:r w:rsidRPr="00CB0B8E">
              <w:rPr>
                <w:rStyle w:val="Hiperligao"/>
                <w:rFonts w:ascii="D-DIN" w:hAnsi="D-DIN"/>
                <w:noProof/>
              </w:rPr>
              <w:t>O Compliance Officer deverá:</w:t>
            </w:r>
            <w:r w:rsidRPr="00CB0B8E">
              <w:rPr>
                <w:noProof/>
                <w:webHidden/>
              </w:rPr>
              <w:tab/>
            </w:r>
            <w:r w:rsidRPr="00CB0B8E">
              <w:rPr>
                <w:noProof/>
                <w:webHidden/>
              </w:rPr>
              <w:fldChar w:fldCharType="begin"/>
            </w:r>
            <w:r w:rsidRPr="00CB0B8E">
              <w:rPr>
                <w:noProof/>
                <w:webHidden/>
              </w:rPr>
              <w:instrText xml:space="preserve"> PAGEREF _Toc232971125 \h </w:instrText>
            </w:r>
            <w:r w:rsidRPr="00CB0B8E">
              <w:rPr>
                <w:noProof/>
                <w:webHidden/>
              </w:rPr>
            </w:r>
            <w:r w:rsidRPr="00CB0B8E">
              <w:rPr>
                <w:noProof/>
                <w:webHidden/>
              </w:rPr>
              <w:fldChar w:fldCharType="separate"/>
            </w:r>
            <w:r w:rsidR="00CB0B8E" w:rsidRPr="00CB0B8E">
              <w:rPr>
                <w:noProof/>
                <w:webHidden/>
              </w:rPr>
              <w:t>34</w:t>
            </w:r>
            <w:r w:rsidRPr="00CB0B8E">
              <w:rPr>
                <w:noProof/>
                <w:webHidden/>
              </w:rPr>
              <w:fldChar w:fldCharType="end"/>
            </w:r>
          </w:hyperlink>
        </w:p>
        <w:p w14:paraId="22D1CE9F" w14:textId="27A94E49" w:rsidR="003C7605" w:rsidRPr="00CB0B8E" w:rsidRDefault="003C7605">
          <w:pPr>
            <w:pStyle w:val="ndice2"/>
            <w:tabs>
              <w:tab w:val="left" w:pos="960"/>
              <w:tab w:val="right" w:leader="dot" w:pos="8494"/>
            </w:tabs>
            <w:rPr>
              <w:rFonts w:eastAsiaTheme="minorEastAsia"/>
              <w:noProof/>
              <w:lang w:val="pt-AO" w:eastAsia="pt-AO"/>
            </w:rPr>
          </w:pPr>
          <w:hyperlink w:anchor="_Toc232971126" w:history="1">
            <w:r w:rsidRPr="00CB0B8E">
              <w:rPr>
                <w:rStyle w:val="Hiperligao"/>
                <w:rFonts w:ascii="D-DIN" w:hAnsi="D-DIN"/>
                <w:noProof/>
              </w:rPr>
              <w:t>13.3.</w:t>
            </w:r>
            <w:r w:rsidRPr="00CB0B8E">
              <w:rPr>
                <w:rFonts w:eastAsiaTheme="minorEastAsia"/>
                <w:noProof/>
                <w:lang w:val="pt-AO" w:eastAsia="pt-AO"/>
              </w:rPr>
              <w:tab/>
            </w:r>
            <w:r w:rsidRPr="00CB0B8E">
              <w:rPr>
                <w:rStyle w:val="Hiperligao"/>
                <w:rFonts w:ascii="D-DIN" w:hAnsi="D-DIN"/>
                <w:noProof/>
              </w:rPr>
              <w:t>Direcção de Auditoria Interna</w:t>
            </w:r>
            <w:r w:rsidRPr="00CB0B8E">
              <w:rPr>
                <w:noProof/>
                <w:webHidden/>
              </w:rPr>
              <w:tab/>
            </w:r>
            <w:r w:rsidRPr="00CB0B8E">
              <w:rPr>
                <w:noProof/>
                <w:webHidden/>
              </w:rPr>
              <w:fldChar w:fldCharType="begin"/>
            </w:r>
            <w:r w:rsidRPr="00CB0B8E">
              <w:rPr>
                <w:noProof/>
                <w:webHidden/>
              </w:rPr>
              <w:instrText xml:space="preserve"> PAGEREF _Toc232971126 \h </w:instrText>
            </w:r>
            <w:r w:rsidRPr="00CB0B8E">
              <w:rPr>
                <w:noProof/>
                <w:webHidden/>
              </w:rPr>
            </w:r>
            <w:r w:rsidRPr="00CB0B8E">
              <w:rPr>
                <w:noProof/>
                <w:webHidden/>
              </w:rPr>
              <w:fldChar w:fldCharType="separate"/>
            </w:r>
            <w:r w:rsidR="00CB0B8E" w:rsidRPr="00CB0B8E">
              <w:rPr>
                <w:noProof/>
                <w:webHidden/>
              </w:rPr>
              <w:t>34</w:t>
            </w:r>
            <w:r w:rsidRPr="00CB0B8E">
              <w:rPr>
                <w:noProof/>
                <w:webHidden/>
              </w:rPr>
              <w:fldChar w:fldCharType="end"/>
            </w:r>
          </w:hyperlink>
        </w:p>
        <w:p w14:paraId="65F05F8F" w14:textId="4ADB4DA9" w:rsidR="003C7605" w:rsidRPr="00CB0B8E" w:rsidRDefault="003C7605">
          <w:pPr>
            <w:pStyle w:val="ndice1"/>
            <w:tabs>
              <w:tab w:val="left" w:pos="720"/>
              <w:tab w:val="right" w:leader="dot" w:pos="8494"/>
            </w:tabs>
            <w:rPr>
              <w:rFonts w:eastAsiaTheme="minorEastAsia"/>
              <w:noProof/>
              <w:lang w:val="pt-AO" w:eastAsia="pt-AO"/>
            </w:rPr>
          </w:pPr>
          <w:hyperlink w:anchor="_Toc232971127" w:history="1">
            <w:r w:rsidRPr="00CB0B8E">
              <w:rPr>
                <w:rStyle w:val="Hiperligao"/>
                <w:rFonts w:ascii="D-DIN" w:hAnsi="D-DIN"/>
                <w:noProof/>
              </w:rPr>
              <w:t>14.</w:t>
            </w:r>
            <w:r w:rsidRPr="00CB0B8E">
              <w:rPr>
                <w:rFonts w:eastAsiaTheme="minorEastAsia"/>
                <w:noProof/>
                <w:lang w:val="pt-AO" w:eastAsia="pt-AO"/>
              </w:rPr>
              <w:tab/>
            </w:r>
            <w:r w:rsidRPr="00CB0B8E">
              <w:rPr>
                <w:rStyle w:val="Hiperligao"/>
                <w:rFonts w:ascii="D-DIN" w:hAnsi="D-DIN"/>
                <w:noProof/>
              </w:rPr>
              <w:t>Tarefas Comuns</w:t>
            </w:r>
            <w:r w:rsidRPr="00CB0B8E">
              <w:rPr>
                <w:noProof/>
                <w:webHidden/>
              </w:rPr>
              <w:tab/>
            </w:r>
            <w:r w:rsidRPr="00CB0B8E">
              <w:rPr>
                <w:noProof/>
                <w:webHidden/>
              </w:rPr>
              <w:fldChar w:fldCharType="begin"/>
            </w:r>
            <w:r w:rsidRPr="00CB0B8E">
              <w:rPr>
                <w:noProof/>
                <w:webHidden/>
              </w:rPr>
              <w:instrText xml:space="preserve"> PAGEREF _Toc232971127 \h </w:instrText>
            </w:r>
            <w:r w:rsidRPr="00CB0B8E">
              <w:rPr>
                <w:noProof/>
                <w:webHidden/>
              </w:rPr>
            </w:r>
            <w:r w:rsidRPr="00CB0B8E">
              <w:rPr>
                <w:noProof/>
                <w:webHidden/>
              </w:rPr>
              <w:fldChar w:fldCharType="separate"/>
            </w:r>
            <w:r w:rsidR="00CB0B8E" w:rsidRPr="00CB0B8E">
              <w:rPr>
                <w:noProof/>
                <w:webHidden/>
              </w:rPr>
              <w:t>35</w:t>
            </w:r>
            <w:r w:rsidRPr="00CB0B8E">
              <w:rPr>
                <w:noProof/>
                <w:webHidden/>
              </w:rPr>
              <w:fldChar w:fldCharType="end"/>
            </w:r>
          </w:hyperlink>
        </w:p>
        <w:p w14:paraId="518EDAD2" w14:textId="439C3E1E" w:rsidR="003C7605" w:rsidRPr="00CB0B8E" w:rsidRDefault="003C7605">
          <w:pPr>
            <w:pStyle w:val="ndice1"/>
            <w:tabs>
              <w:tab w:val="right" w:leader="dot" w:pos="8494"/>
            </w:tabs>
            <w:rPr>
              <w:rFonts w:eastAsiaTheme="minorEastAsia"/>
              <w:noProof/>
              <w:lang w:val="pt-AO" w:eastAsia="pt-AO"/>
            </w:rPr>
          </w:pPr>
          <w:hyperlink w:anchor="_Toc232971128" w:history="1">
            <w:r w:rsidRPr="00CB0B8E">
              <w:rPr>
                <w:rStyle w:val="Hiperligao"/>
                <w:rFonts w:ascii="D-DIN" w:hAnsi="D-DIN"/>
                <w:noProof/>
              </w:rPr>
              <w:t>Colaboradores</w:t>
            </w:r>
            <w:r w:rsidRPr="00CB0B8E">
              <w:rPr>
                <w:noProof/>
                <w:webHidden/>
              </w:rPr>
              <w:tab/>
            </w:r>
            <w:r w:rsidRPr="00CB0B8E">
              <w:rPr>
                <w:noProof/>
                <w:webHidden/>
              </w:rPr>
              <w:fldChar w:fldCharType="begin"/>
            </w:r>
            <w:r w:rsidRPr="00CB0B8E">
              <w:rPr>
                <w:noProof/>
                <w:webHidden/>
              </w:rPr>
              <w:instrText xml:space="preserve"> PAGEREF _Toc232971128 \h </w:instrText>
            </w:r>
            <w:r w:rsidRPr="00CB0B8E">
              <w:rPr>
                <w:noProof/>
                <w:webHidden/>
              </w:rPr>
            </w:r>
            <w:r w:rsidRPr="00CB0B8E">
              <w:rPr>
                <w:noProof/>
                <w:webHidden/>
              </w:rPr>
              <w:fldChar w:fldCharType="separate"/>
            </w:r>
            <w:r w:rsidR="00CB0B8E" w:rsidRPr="00CB0B8E">
              <w:rPr>
                <w:noProof/>
                <w:webHidden/>
              </w:rPr>
              <w:t>36</w:t>
            </w:r>
            <w:r w:rsidRPr="00CB0B8E">
              <w:rPr>
                <w:noProof/>
                <w:webHidden/>
              </w:rPr>
              <w:fldChar w:fldCharType="end"/>
            </w:r>
          </w:hyperlink>
        </w:p>
        <w:p w14:paraId="706D9D60" w14:textId="323E49C2" w:rsidR="003C7605" w:rsidRPr="00CB0B8E" w:rsidRDefault="003C7605" w:rsidP="003C7605">
          <w:pPr>
            <w:pStyle w:val="ndice2"/>
            <w:tabs>
              <w:tab w:val="left" w:pos="960"/>
              <w:tab w:val="right" w:leader="dot" w:pos="8494"/>
            </w:tabs>
            <w:ind w:left="0"/>
            <w:rPr>
              <w:rFonts w:eastAsiaTheme="minorEastAsia"/>
              <w:noProof/>
              <w:lang w:val="pt-AO" w:eastAsia="pt-AO"/>
            </w:rPr>
          </w:pPr>
          <w:hyperlink w:anchor="_Toc232971129" w:history="1">
            <w:r w:rsidRPr="00CB0B8E">
              <w:rPr>
                <w:rStyle w:val="Hiperligao"/>
                <w:rFonts w:ascii="D-DIN" w:hAnsi="D-DIN"/>
                <w:noProof/>
              </w:rPr>
              <w:t>15.</w:t>
            </w:r>
            <w:r w:rsidRPr="00CB0B8E">
              <w:rPr>
                <w:rFonts w:eastAsiaTheme="minorEastAsia"/>
                <w:noProof/>
                <w:lang w:val="pt-AO" w:eastAsia="pt-AO"/>
              </w:rPr>
              <w:tab/>
            </w:r>
            <w:r w:rsidRPr="00CB0B8E">
              <w:rPr>
                <w:rStyle w:val="Hiperligao"/>
                <w:rFonts w:ascii="D-DIN" w:hAnsi="D-DIN"/>
                <w:noProof/>
              </w:rPr>
              <w:t>Formação do Pessoal</w:t>
            </w:r>
            <w:r w:rsidRPr="00CB0B8E">
              <w:rPr>
                <w:noProof/>
                <w:webHidden/>
              </w:rPr>
              <w:tab/>
            </w:r>
            <w:r w:rsidRPr="00CB0B8E">
              <w:rPr>
                <w:noProof/>
                <w:webHidden/>
              </w:rPr>
              <w:fldChar w:fldCharType="begin"/>
            </w:r>
            <w:r w:rsidRPr="00CB0B8E">
              <w:rPr>
                <w:noProof/>
                <w:webHidden/>
              </w:rPr>
              <w:instrText xml:space="preserve"> PAGEREF _Toc232971129 \h </w:instrText>
            </w:r>
            <w:r w:rsidRPr="00CB0B8E">
              <w:rPr>
                <w:noProof/>
                <w:webHidden/>
              </w:rPr>
            </w:r>
            <w:r w:rsidRPr="00CB0B8E">
              <w:rPr>
                <w:noProof/>
                <w:webHidden/>
              </w:rPr>
              <w:fldChar w:fldCharType="separate"/>
            </w:r>
            <w:r w:rsidR="00CB0B8E" w:rsidRPr="00CB0B8E">
              <w:rPr>
                <w:noProof/>
                <w:webHidden/>
              </w:rPr>
              <w:t>37</w:t>
            </w:r>
            <w:r w:rsidRPr="00CB0B8E">
              <w:rPr>
                <w:noProof/>
                <w:webHidden/>
              </w:rPr>
              <w:fldChar w:fldCharType="end"/>
            </w:r>
          </w:hyperlink>
        </w:p>
        <w:p w14:paraId="383B6C14" w14:textId="18AF1C06" w:rsidR="003C7605" w:rsidRPr="00CB0B8E" w:rsidRDefault="003C7605">
          <w:pPr>
            <w:pStyle w:val="ndice1"/>
            <w:tabs>
              <w:tab w:val="left" w:pos="720"/>
              <w:tab w:val="right" w:leader="dot" w:pos="8494"/>
            </w:tabs>
            <w:rPr>
              <w:rFonts w:eastAsiaTheme="minorEastAsia"/>
              <w:noProof/>
              <w:lang w:val="pt-AO" w:eastAsia="pt-AO"/>
            </w:rPr>
          </w:pPr>
          <w:hyperlink w:anchor="_Toc232971130" w:history="1">
            <w:r w:rsidRPr="00CB0B8E">
              <w:rPr>
                <w:rStyle w:val="Hiperligao"/>
                <w:rFonts w:ascii="D-DIN" w:hAnsi="D-DIN"/>
                <w:noProof/>
              </w:rPr>
              <w:t>16.</w:t>
            </w:r>
            <w:r w:rsidRPr="00CB0B8E">
              <w:rPr>
                <w:rFonts w:eastAsiaTheme="minorEastAsia"/>
                <w:noProof/>
                <w:lang w:val="pt-AO" w:eastAsia="pt-AO"/>
              </w:rPr>
              <w:tab/>
            </w:r>
            <w:r w:rsidRPr="00CB0B8E">
              <w:rPr>
                <w:rStyle w:val="Hiperligao"/>
                <w:rFonts w:ascii="D-DIN" w:hAnsi="D-DIN"/>
                <w:noProof/>
              </w:rPr>
              <w:t>Procedimentos de Controlos Mitigadores dos Factores de Risco</w:t>
            </w:r>
            <w:r w:rsidRPr="00CB0B8E">
              <w:rPr>
                <w:noProof/>
                <w:webHidden/>
              </w:rPr>
              <w:tab/>
            </w:r>
            <w:r w:rsidRPr="00CB0B8E">
              <w:rPr>
                <w:noProof/>
                <w:webHidden/>
              </w:rPr>
              <w:fldChar w:fldCharType="begin"/>
            </w:r>
            <w:r w:rsidRPr="00CB0B8E">
              <w:rPr>
                <w:noProof/>
                <w:webHidden/>
              </w:rPr>
              <w:instrText xml:space="preserve"> PAGEREF _Toc232971130 \h </w:instrText>
            </w:r>
            <w:r w:rsidRPr="00CB0B8E">
              <w:rPr>
                <w:noProof/>
                <w:webHidden/>
              </w:rPr>
            </w:r>
            <w:r w:rsidRPr="00CB0B8E">
              <w:rPr>
                <w:noProof/>
                <w:webHidden/>
              </w:rPr>
              <w:fldChar w:fldCharType="separate"/>
            </w:r>
            <w:r w:rsidR="00CB0B8E" w:rsidRPr="00CB0B8E">
              <w:rPr>
                <w:noProof/>
                <w:webHidden/>
              </w:rPr>
              <w:t>38</w:t>
            </w:r>
            <w:r w:rsidRPr="00CB0B8E">
              <w:rPr>
                <w:noProof/>
                <w:webHidden/>
              </w:rPr>
              <w:fldChar w:fldCharType="end"/>
            </w:r>
          </w:hyperlink>
        </w:p>
        <w:p w14:paraId="5AAE0D03" w14:textId="009C73B7" w:rsidR="003C7605" w:rsidRPr="00CB0B8E" w:rsidRDefault="003C7605">
          <w:pPr>
            <w:pStyle w:val="ndice1"/>
            <w:tabs>
              <w:tab w:val="left" w:pos="720"/>
              <w:tab w:val="right" w:leader="dot" w:pos="8494"/>
            </w:tabs>
            <w:rPr>
              <w:rFonts w:eastAsiaTheme="minorEastAsia"/>
              <w:noProof/>
              <w:lang w:val="pt-AO" w:eastAsia="pt-AO"/>
            </w:rPr>
          </w:pPr>
          <w:hyperlink w:anchor="_Toc232971131" w:history="1">
            <w:r w:rsidRPr="00CB0B8E">
              <w:rPr>
                <w:rStyle w:val="Hiperligao"/>
                <w:rFonts w:ascii="D-DIN" w:hAnsi="D-DIN"/>
                <w:noProof/>
              </w:rPr>
              <w:t>17.</w:t>
            </w:r>
            <w:r w:rsidRPr="00CB0B8E">
              <w:rPr>
                <w:rFonts w:eastAsiaTheme="minorEastAsia"/>
                <w:noProof/>
                <w:lang w:val="pt-AO" w:eastAsia="pt-AO"/>
              </w:rPr>
              <w:tab/>
            </w:r>
            <w:r w:rsidRPr="00CB0B8E">
              <w:rPr>
                <w:rStyle w:val="Hiperligao"/>
                <w:rFonts w:ascii="D-DIN" w:hAnsi="D-DIN"/>
                <w:noProof/>
              </w:rPr>
              <w:t>Encerramento de Contas a Pedido do Gabinete de Compliance</w:t>
            </w:r>
            <w:r w:rsidRPr="00CB0B8E">
              <w:rPr>
                <w:noProof/>
                <w:webHidden/>
              </w:rPr>
              <w:tab/>
            </w:r>
            <w:r w:rsidRPr="00CB0B8E">
              <w:rPr>
                <w:noProof/>
                <w:webHidden/>
              </w:rPr>
              <w:fldChar w:fldCharType="begin"/>
            </w:r>
            <w:r w:rsidRPr="00CB0B8E">
              <w:rPr>
                <w:noProof/>
                <w:webHidden/>
              </w:rPr>
              <w:instrText xml:space="preserve"> PAGEREF _Toc232971131 \h </w:instrText>
            </w:r>
            <w:r w:rsidRPr="00CB0B8E">
              <w:rPr>
                <w:noProof/>
                <w:webHidden/>
              </w:rPr>
            </w:r>
            <w:r w:rsidRPr="00CB0B8E">
              <w:rPr>
                <w:noProof/>
                <w:webHidden/>
              </w:rPr>
              <w:fldChar w:fldCharType="separate"/>
            </w:r>
            <w:r w:rsidR="00CB0B8E" w:rsidRPr="00CB0B8E">
              <w:rPr>
                <w:noProof/>
                <w:webHidden/>
              </w:rPr>
              <w:t>38</w:t>
            </w:r>
            <w:r w:rsidRPr="00CB0B8E">
              <w:rPr>
                <w:noProof/>
                <w:webHidden/>
              </w:rPr>
              <w:fldChar w:fldCharType="end"/>
            </w:r>
          </w:hyperlink>
        </w:p>
        <w:p w14:paraId="62360C72" w14:textId="37F0A199" w:rsidR="003C7605" w:rsidRPr="00CB0B8E" w:rsidRDefault="003C7605">
          <w:pPr>
            <w:pStyle w:val="ndice1"/>
            <w:tabs>
              <w:tab w:val="left" w:pos="720"/>
              <w:tab w:val="right" w:leader="dot" w:pos="8494"/>
            </w:tabs>
            <w:rPr>
              <w:rFonts w:eastAsiaTheme="minorEastAsia"/>
              <w:noProof/>
              <w:lang w:val="pt-AO" w:eastAsia="pt-AO"/>
            </w:rPr>
          </w:pPr>
          <w:hyperlink w:anchor="_Toc232971132" w:history="1">
            <w:r w:rsidRPr="00CB0B8E">
              <w:rPr>
                <w:rStyle w:val="Hiperligao"/>
                <w:rFonts w:ascii="D-DIN" w:hAnsi="D-DIN"/>
                <w:noProof/>
              </w:rPr>
              <w:t>18.</w:t>
            </w:r>
            <w:r w:rsidRPr="00CB0B8E">
              <w:rPr>
                <w:rFonts w:eastAsiaTheme="minorEastAsia"/>
                <w:noProof/>
                <w:lang w:val="pt-AO" w:eastAsia="pt-AO"/>
              </w:rPr>
              <w:tab/>
            </w:r>
            <w:r w:rsidRPr="00CB0B8E">
              <w:rPr>
                <w:rStyle w:val="Hiperligao"/>
                <w:rFonts w:ascii="D-DIN" w:hAnsi="D-DIN"/>
                <w:noProof/>
              </w:rPr>
              <w:t>Riscos Gerais Inerentes a Movimentações em Numerário</w:t>
            </w:r>
            <w:r w:rsidRPr="00CB0B8E">
              <w:rPr>
                <w:noProof/>
                <w:webHidden/>
              </w:rPr>
              <w:tab/>
            </w:r>
            <w:r w:rsidRPr="00CB0B8E">
              <w:rPr>
                <w:noProof/>
                <w:webHidden/>
              </w:rPr>
              <w:fldChar w:fldCharType="begin"/>
            </w:r>
            <w:r w:rsidRPr="00CB0B8E">
              <w:rPr>
                <w:noProof/>
                <w:webHidden/>
              </w:rPr>
              <w:instrText xml:space="preserve"> PAGEREF _Toc232971132 \h </w:instrText>
            </w:r>
            <w:r w:rsidRPr="00CB0B8E">
              <w:rPr>
                <w:noProof/>
                <w:webHidden/>
              </w:rPr>
            </w:r>
            <w:r w:rsidRPr="00CB0B8E">
              <w:rPr>
                <w:noProof/>
                <w:webHidden/>
              </w:rPr>
              <w:fldChar w:fldCharType="separate"/>
            </w:r>
            <w:r w:rsidR="00CB0B8E" w:rsidRPr="00CB0B8E">
              <w:rPr>
                <w:noProof/>
                <w:webHidden/>
              </w:rPr>
              <w:t>39</w:t>
            </w:r>
            <w:r w:rsidRPr="00CB0B8E">
              <w:rPr>
                <w:noProof/>
                <w:webHidden/>
              </w:rPr>
              <w:fldChar w:fldCharType="end"/>
            </w:r>
          </w:hyperlink>
        </w:p>
        <w:p w14:paraId="4E8861E2" w14:textId="772B738B" w:rsidR="003C7605" w:rsidRPr="00CB0B8E" w:rsidRDefault="003C7605">
          <w:pPr>
            <w:pStyle w:val="ndice1"/>
            <w:tabs>
              <w:tab w:val="left" w:pos="720"/>
              <w:tab w:val="right" w:leader="dot" w:pos="8494"/>
            </w:tabs>
            <w:rPr>
              <w:rFonts w:eastAsiaTheme="minorEastAsia"/>
              <w:noProof/>
              <w:lang w:val="pt-AO" w:eastAsia="pt-AO"/>
            </w:rPr>
          </w:pPr>
          <w:hyperlink w:anchor="_Toc232971133" w:history="1">
            <w:r w:rsidRPr="00CB0B8E">
              <w:rPr>
                <w:rStyle w:val="Hiperligao"/>
                <w:rFonts w:ascii="D-DIN" w:hAnsi="D-DIN"/>
                <w:noProof/>
              </w:rPr>
              <w:t>19.</w:t>
            </w:r>
            <w:r w:rsidRPr="00CB0B8E">
              <w:rPr>
                <w:rFonts w:eastAsiaTheme="minorEastAsia"/>
                <w:noProof/>
                <w:lang w:val="pt-AO" w:eastAsia="pt-AO"/>
              </w:rPr>
              <w:tab/>
            </w:r>
            <w:r w:rsidRPr="00CB0B8E">
              <w:rPr>
                <w:rStyle w:val="Hiperligao"/>
                <w:rFonts w:ascii="D-DIN" w:hAnsi="D-DIN"/>
                <w:noProof/>
              </w:rPr>
              <w:t>Análise e Controlo de Operações</w:t>
            </w:r>
            <w:r w:rsidRPr="00CB0B8E">
              <w:rPr>
                <w:noProof/>
                <w:webHidden/>
              </w:rPr>
              <w:tab/>
            </w:r>
            <w:r w:rsidRPr="00CB0B8E">
              <w:rPr>
                <w:noProof/>
                <w:webHidden/>
              </w:rPr>
              <w:fldChar w:fldCharType="begin"/>
            </w:r>
            <w:r w:rsidRPr="00CB0B8E">
              <w:rPr>
                <w:noProof/>
                <w:webHidden/>
              </w:rPr>
              <w:instrText xml:space="preserve"> PAGEREF _Toc232971133 \h </w:instrText>
            </w:r>
            <w:r w:rsidRPr="00CB0B8E">
              <w:rPr>
                <w:noProof/>
                <w:webHidden/>
              </w:rPr>
            </w:r>
            <w:r w:rsidRPr="00CB0B8E">
              <w:rPr>
                <w:noProof/>
                <w:webHidden/>
              </w:rPr>
              <w:fldChar w:fldCharType="separate"/>
            </w:r>
            <w:r w:rsidR="00CB0B8E" w:rsidRPr="00CB0B8E">
              <w:rPr>
                <w:noProof/>
                <w:webHidden/>
              </w:rPr>
              <w:t>39</w:t>
            </w:r>
            <w:r w:rsidRPr="00CB0B8E">
              <w:rPr>
                <w:noProof/>
                <w:webHidden/>
              </w:rPr>
              <w:fldChar w:fldCharType="end"/>
            </w:r>
          </w:hyperlink>
        </w:p>
        <w:p w14:paraId="611FE73A" w14:textId="6E722DD3" w:rsidR="003C7605" w:rsidRPr="00CB0B8E" w:rsidRDefault="003C7605">
          <w:pPr>
            <w:pStyle w:val="ndice1"/>
            <w:tabs>
              <w:tab w:val="left" w:pos="720"/>
              <w:tab w:val="right" w:leader="dot" w:pos="8494"/>
            </w:tabs>
            <w:rPr>
              <w:rFonts w:eastAsiaTheme="minorEastAsia"/>
              <w:noProof/>
              <w:lang w:val="pt-AO" w:eastAsia="pt-AO"/>
            </w:rPr>
          </w:pPr>
          <w:hyperlink w:anchor="_Toc232971134" w:history="1">
            <w:r w:rsidRPr="00CB0B8E">
              <w:rPr>
                <w:rStyle w:val="Hiperligao"/>
                <w:rFonts w:ascii="D-DIN" w:hAnsi="D-DIN"/>
                <w:noProof/>
              </w:rPr>
              <w:t>20.</w:t>
            </w:r>
            <w:r w:rsidRPr="00CB0B8E">
              <w:rPr>
                <w:rFonts w:eastAsiaTheme="minorEastAsia"/>
                <w:noProof/>
                <w:lang w:val="pt-AO" w:eastAsia="pt-AO"/>
              </w:rPr>
              <w:tab/>
            </w:r>
            <w:r w:rsidRPr="00CB0B8E">
              <w:rPr>
                <w:rStyle w:val="Hiperligao"/>
                <w:rFonts w:ascii="D-DIN" w:hAnsi="D-DIN"/>
                <w:noProof/>
              </w:rPr>
              <w:t>Operações de Clientes</w:t>
            </w:r>
            <w:r w:rsidRPr="00CB0B8E">
              <w:rPr>
                <w:noProof/>
                <w:webHidden/>
              </w:rPr>
              <w:tab/>
            </w:r>
            <w:r w:rsidRPr="00CB0B8E">
              <w:rPr>
                <w:noProof/>
                <w:webHidden/>
              </w:rPr>
              <w:fldChar w:fldCharType="begin"/>
            </w:r>
            <w:r w:rsidRPr="00CB0B8E">
              <w:rPr>
                <w:noProof/>
                <w:webHidden/>
              </w:rPr>
              <w:instrText xml:space="preserve"> PAGEREF _Toc232971134 \h </w:instrText>
            </w:r>
            <w:r w:rsidRPr="00CB0B8E">
              <w:rPr>
                <w:noProof/>
                <w:webHidden/>
              </w:rPr>
            </w:r>
            <w:r w:rsidRPr="00CB0B8E">
              <w:rPr>
                <w:noProof/>
                <w:webHidden/>
              </w:rPr>
              <w:fldChar w:fldCharType="separate"/>
            </w:r>
            <w:r w:rsidR="00CB0B8E" w:rsidRPr="00CB0B8E">
              <w:rPr>
                <w:noProof/>
                <w:webHidden/>
              </w:rPr>
              <w:t>40</w:t>
            </w:r>
            <w:r w:rsidRPr="00CB0B8E">
              <w:rPr>
                <w:noProof/>
                <w:webHidden/>
              </w:rPr>
              <w:fldChar w:fldCharType="end"/>
            </w:r>
          </w:hyperlink>
        </w:p>
        <w:p w14:paraId="1FF68AE4" w14:textId="2B45F151" w:rsidR="003C7605" w:rsidRPr="00CB0B8E" w:rsidRDefault="003C7605">
          <w:pPr>
            <w:pStyle w:val="ndice1"/>
            <w:tabs>
              <w:tab w:val="left" w:pos="720"/>
              <w:tab w:val="right" w:leader="dot" w:pos="8494"/>
            </w:tabs>
            <w:rPr>
              <w:rFonts w:eastAsiaTheme="minorEastAsia"/>
              <w:noProof/>
              <w:lang w:val="pt-AO" w:eastAsia="pt-AO"/>
            </w:rPr>
          </w:pPr>
          <w:hyperlink w:anchor="_Toc232971135" w:history="1">
            <w:r w:rsidRPr="00CB0B8E">
              <w:rPr>
                <w:rStyle w:val="Hiperligao"/>
                <w:rFonts w:ascii="D-DIN" w:hAnsi="D-DIN"/>
                <w:noProof/>
              </w:rPr>
              <w:t>21.</w:t>
            </w:r>
            <w:r w:rsidRPr="00CB0B8E">
              <w:rPr>
                <w:rFonts w:eastAsiaTheme="minorEastAsia"/>
                <w:noProof/>
                <w:lang w:val="pt-AO" w:eastAsia="pt-AO"/>
              </w:rPr>
              <w:tab/>
            </w:r>
            <w:r w:rsidRPr="00CB0B8E">
              <w:rPr>
                <w:rStyle w:val="Hiperligao"/>
                <w:rFonts w:ascii="D-DIN" w:hAnsi="D-DIN"/>
                <w:noProof/>
              </w:rPr>
              <w:t>Comunicações de Operações suspeitas</w:t>
            </w:r>
            <w:r w:rsidRPr="00CB0B8E">
              <w:rPr>
                <w:noProof/>
                <w:webHidden/>
              </w:rPr>
              <w:tab/>
            </w:r>
            <w:r w:rsidRPr="00CB0B8E">
              <w:rPr>
                <w:noProof/>
                <w:webHidden/>
              </w:rPr>
              <w:fldChar w:fldCharType="begin"/>
            </w:r>
            <w:r w:rsidRPr="00CB0B8E">
              <w:rPr>
                <w:noProof/>
                <w:webHidden/>
              </w:rPr>
              <w:instrText xml:space="preserve"> PAGEREF _Toc232971135 \h </w:instrText>
            </w:r>
            <w:r w:rsidRPr="00CB0B8E">
              <w:rPr>
                <w:noProof/>
                <w:webHidden/>
              </w:rPr>
            </w:r>
            <w:r w:rsidRPr="00CB0B8E">
              <w:rPr>
                <w:noProof/>
                <w:webHidden/>
              </w:rPr>
              <w:fldChar w:fldCharType="separate"/>
            </w:r>
            <w:r w:rsidR="00CB0B8E" w:rsidRPr="00CB0B8E">
              <w:rPr>
                <w:noProof/>
                <w:webHidden/>
              </w:rPr>
              <w:t>42</w:t>
            </w:r>
            <w:r w:rsidRPr="00CB0B8E">
              <w:rPr>
                <w:noProof/>
                <w:webHidden/>
              </w:rPr>
              <w:fldChar w:fldCharType="end"/>
            </w:r>
          </w:hyperlink>
        </w:p>
        <w:p w14:paraId="503B191B" w14:textId="113A6ACA" w:rsidR="003C7605" w:rsidRPr="00CB0B8E" w:rsidRDefault="003C7605">
          <w:pPr>
            <w:pStyle w:val="ndice2"/>
            <w:tabs>
              <w:tab w:val="left" w:pos="960"/>
              <w:tab w:val="right" w:leader="dot" w:pos="8494"/>
            </w:tabs>
            <w:rPr>
              <w:rFonts w:eastAsiaTheme="minorEastAsia"/>
              <w:noProof/>
              <w:lang w:val="pt-AO" w:eastAsia="pt-AO"/>
            </w:rPr>
          </w:pPr>
          <w:hyperlink w:anchor="_Toc232971136" w:history="1">
            <w:r w:rsidRPr="00CB0B8E">
              <w:rPr>
                <w:rStyle w:val="Hiperligao"/>
                <w:rFonts w:ascii="D-DIN" w:hAnsi="D-DIN"/>
                <w:noProof/>
              </w:rPr>
              <w:t>21.1.</w:t>
            </w:r>
            <w:r w:rsidRPr="00CB0B8E">
              <w:rPr>
                <w:rFonts w:eastAsiaTheme="minorEastAsia"/>
                <w:noProof/>
                <w:lang w:val="pt-AO" w:eastAsia="pt-AO"/>
              </w:rPr>
              <w:tab/>
            </w:r>
            <w:r w:rsidRPr="00CB0B8E">
              <w:rPr>
                <w:rStyle w:val="Hiperligao"/>
                <w:rFonts w:ascii="D-DIN" w:hAnsi="D-DIN"/>
                <w:noProof/>
              </w:rPr>
              <w:t>Comunicação</w:t>
            </w:r>
            <w:r w:rsidRPr="00CB0B8E">
              <w:rPr>
                <w:noProof/>
                <w:webHidden/>
              </w:rPr>
              <w:tab/>
            </w:r>
            <w:r w:rsidRPr="00CB0B8E">
              <w:rPr>
                <w:noProof/>
                <w:webHidden/>
              </w:rPr>
              <w:fldChar w:fldCharType="begin"/>
            </w:r>
            <w:r w:rsidRPr="00CB0B8E">
              <w:rPr>
                <w:noProof/>
                <w:webHidden/>
              </w:rPr>
              <w:instrText xml:space="preserve"> PAGEREF _Toc232971136 \h </w:instrText>
            </w:r>
            <w:r w:rsidRPr="00CB0B8E">
              <w:rPr>
                <w:noProof/>
                <w:webHidden/>
              </w:rPr>
            </w:r>
            <w:r w:rsidRPr="00CB0B8E">
              <w:rPr>
                <w:noProof/>
                <w:webHidden/>
              </w:rPr>
              <w:fldChar w:fldCharType="separate"/>
            </w:r>
            <w:r w:rsidR="00CB0B8E" w:rsidRPr="00CB0B8E">
              <w:rPr>
                <w:noProof/>
                <w:webHidden/>
              </w:rPr>
              <w:t>42</w:t>
            </w:r>
            <w:r w:rsidRPr="00CB0B8E">
              <w:rPr>
                <w:noProof/>
                <w:webHidden/>
              </w:rPr>
              <w:fldChar w:fldCharType="end"/>
            </w:r>
          </w:hyperlink>
        </w:p>
        <w:p w14:paraId="063EF734" w14:textId="171B02B6" w:rsidR="003C7605" w:rsidRPr="00CB0B8E" w:rsidRDefault="003C7605">
          <w:pPr>
            <w:pStyle w:val="ndice2"/>
            <w:tabs>
              <w:tab w:val="left" w:pos="960"/>
              <w:tab w:val="right" w:leader="dot" w:pos="8494"/>
            </w:tabs>
            <w:rPr>
              <w:rFonts w:eastAsiaTheme="minorEastAsia"/>
              <w:noProof/>
              <w:lang w:val="pt-AO" w:eastAsia="pt-AO"/>
            </w:rPr>
          </w:pPr>
          <w:hyperlink w:anchor="_Toc232971137" w:history="1">
            <w:r w:rsidRPr="00CB0B8E">
              <w:rPr>
                <w:rStyle w:val="Hiperligao"/>
                <w:rFonts w:ascii="D-DIN" w:hAnsi="D-DIN"/>
                <w:noProof/>
              </w:rPr>
              <w:t>21.2.</w:t>
            </w:r>
            <w:r w:rsidRPr="00CB0B8E">
              <w:rPr>
                <w:rFonts w:eastAsiaTheme="minorEastAsia"/>
                <w:noProof/>
                <w:lang w:val="pt-AO" w:eastAsia="pt-AO"/>
              </w:rPr>
              <w:tab/>
            </w:r>
            <w:r w:rsidRPr="00CB0B8E">
              <w:rPr>
                <w:rStyle w:val="Hiperligao"/>
                <w:rFonts w:ascii="D-DIN" w:hAnsi="D-DIN"/>
                <w:noProof/>
              </w:rPr>
              <w:t>Procedimento da Comunicação</w:t>
            </w:r>
            <w:r w:rsidRPr="00CB0B8E">
              <w:rPr>
                <w:noProof/>
                <w:webHidden/>
              </w:rPr>
              <w:tab/>
            </w:r>
            <w:r w:rsidRPr="00CB0B8E">
              <w:rPr>
                <w:noProof/>
                <w:webHidden/>
              </w:rPr>
              <w:fldChar w:fldCharType="begin"/>
            </w:r>
            <w:r w:rsidRPr="00CB0B8E">
              <w:rPr>
                <w:noProof/>
                <w:webHidden/>
              </w:rPr>
              <w:instrText xml:space="preserve"> PAGEREF _Toc232971137 \h </w:instrText>
            </w:r>
            <w:r w:rsidRPr="00CB0B8E">
              <w:rPr>
                <w:noProof/>
                <w:webHidden/>
              </w:rPr>
            </w:r>
            <w:r w:rsidRPr="00CB0B8E">
              <w:rPr>
                <w:noProof/>
                <w:webHidden/>
              </w:rPr>
              <w:fldChar w:fldCharType="separate"/>
            </w:r>
            <w:r w:rsidR="00CB0B8E" w:rsidRPr="00CB0B8E">
              <w:rPr>
                <w:noProof/>
                <w:webHidden/>
              </w:rPr>
              <w:t>42</w:t>
            </w:r>
            <w:r w:rsidRPr="00CB0B8E">
              <w:rPr>
                <w:noProof/>
                <w:webHidden/>
              </w:rPr>
              <w:fldChar w:fldCharType="end"/>
            </w:r>
          </w:hyperlink>
        </w:p>
        <w:p w14:paraId="389E49ED" w14:textId="79B546BE" w:rsidR="003C7605" w:rsidRPr="00CB0B8E" w:rsidRDefault="003C7605">
          <w:pPr>
            <w:pStyle w:val="ndice2"/>
            <w:tabs>
              <w:tab w:val="left" w:pos="960"/>
              <w:tab w:val="right" w:leader="dot" w:pos="8494"/>
            </w:tabs>
            <w:rPr>
              <w:rFonts w:eastAsiaTheme="minorEastAsia"/>
              <w:noProof/>
              <w:lang w:val="pt-AO" w:eastAsia="pt-AO"/>
            </w:rPr>
          </w:pPr>
          <w:hyperlink w:anchor="_Toc232971138" w:history="1">
            <w:r w:rsidRPr="00CB0B8E">
              <w:rPr>
                <w:rStyle w:val="Hiperligao"/>
                <w:rFonts w:ascii="D-DIN" w:hAnsi="D-DIN"/>
                <w:noProof/>
              </w:rPr>
              <w:t>21.3.</w:t>
            </w:r>
            <w:r w:rsidRPr="00CB0B8E">
              <w:rPr>
                <w:rFonts w:eastAsiaTheme="minorEastAsia"/>
                <w:noProof/>
                <w:lang w:val="pt-AO" w:eastAsia="pt-AO"/>
              </w:rPr>
              <w:tab/>
            </w:r>
            <w:r w:rsidRPr="00CB0B8E">
              <w:rPr>
                <w:rStyle w:val="Hiperligao"/>
                <w:rFonts w:ascii="D-DIN" w:hAnsi="D-DIN"/>
                <w:noProof/>
              </w:rPr>
              <w:t>Conteúdo das Comunicações</w:t>
            </w:r>
            <w:r w:rsidRPr="00CB0B8E">
              <w:rPr>
                <w:noProof/>
                <w:webHidden/>
              </w:rPr>
              <w:tab/>
            </w:r>
            <w:r w:rsidRPr="00CB0B8E">
              <w:rPr>
                <w:noProof/>
                <w:webHidden/>
              </w:rPr>
              <w:fldChar w:fldCharType="begin"/>
            </w:r>
            <w:r w:rsidRPr="00CB0B8E">
              <w:rPr>
                <w:noProof/>
                <w:webHidden/>
              </w:rPr>
              <w:instrText xml:space="preserve"> PAGEREF _Toc232971138 \h </w:instrText>
            </w:r>
            <w:r w:rsidRPr="00CB0B8E">
              <w:rPr>
                <w:noProof/>
                <w:webHidden/>
              </w:rPr>
            </w:r>
            <w:r w:rsidRPr="00CB0B8E">
              <w:rPr>
                <w:noProof/>
                <w:webHidden/>
              </w:rPr>
              <w:fldChar w:fldCharType="separate"/>
            </w:r>
            <w:r w:rsidR="00CB0B8E" w:rsidRPr="00CB0B8E">
              <w:rPr>
                <w:noProof/>
                <w:webHidden/>
              </w:rPr>
              <w:t>42</w:t>
            </w:r>
            <w:r w:rsidRPr="00CB0B8E">
              <w:rPr>
                <w:noProof/>
                <w:webHidden/>
              </w:rPr>
              <w:fldChar w:fldCharType="end"/>
            </w:r>
          </w:hyperlink>
        </w:p>
        <w:p w14:paraId="2B86E03E" w14:textId="3D49F9E7" w:rsidR="003C7605" w:rsidRPr="00CB0B8E" w:rsidRDefault="003C7605">
          <w:pPr>
            <w:pStyle w:val="ndice2"/>
            <w:tabs>
              <w:tab w:val="left" w:pos="960"/>
              <w:tab w:val="right" w:leader="dot" w:pos="8494"/>
            </w:tabs>
            <w:rPr>
              <w:rFonts w:eastAsiaTheme="minorEastAsia"/>
              <w:noProof/>
              <w:lang w:val="pt-AO" w:eastAsia="pt-AO"/>
            </w:rPr>
          </w:pPr>
          <w:hyperlink w:anchor="_Toc232971139" w:history="1">
            <w:r w:rsidRPr="00CB0B8E">
              <w:rPr>
                <w:rStyle w:val="Hiperligao"/>
                <w:rFonts w:ascii="D-DIN" w:hAnsi="D-DIN"/>
                <w:noProof/>
              </w:rPr>
              <w:t>21.4.</w:t>
            </w:r>
            <w:r w:rsidRPr="00CB0B8E">
              <w:rPr>
                <w:rFonts w:eastAsiaTheme="minorEastAsia"/>
                <w:noProof/>
                <w:lang w:val="pt-AO" w:eastAsia="pt-AO"/>
              </w:rPr>
              <w:tab/>
            </w:r>
            <w:r w:rsidRPr="00CB0B8E">
              <w:rPr>
                <w:rStyle w:val="Hiperligao"/>
                <w:rFonts w:ascii="D-DIN" w:hAnsi="D-DIN"/>
                <w:noProof/>
              </w:rPr>
              <w:t>Comunicação a UIF</w:t>
            </w:r>
            <w:r w:rsidRPr="00CB0B8E">
              <w:rPr>
                <w:noProof/>
                <w:webHidden/>
              </w:rPr>
              <w:tab/>
            </w:r>
            <w:r w:rsidRPr="00CB0B8E">
              <w:rPr>
                <w:noProof/>
                <w:webHidden/>
              </w:rPr>
              <w:fldChar w:fldCharType="begin"/>
            </w:r>
            <w:r w:rsidRPr="00CB0B8E">
              <w:rPr>
                <w:noProof/>
                <w:webHidden/>
              </w:rPr>
              <w:instrText xml:space="preserve"> PAGEREF _Toc232971139 \h </w:instrText>
            </w:r>
            <w:r w:rsidRPr="00CB0B8E">
              <w:rPr>
                <w:noProof/>
                <w:webHidden/>
              </w:rPr>
            </w:r>
            <w:r w:rsidRPr="00CB0B8E">
              <w:rPr>
                <w:noProof/>
                <w:webHidden/>
              </w:rPr>
              <w:fldChar w:fldCharType="separate"/>
            </w:r>
            <w:r w:rsidR="00CB0B8E" w:rsidRPr="00CB0B8E">
              <w:rPr>
                <w:noProof/>
                <w:webHidden/>
              </w:rPr>
              <w:t>43</w:t>
            </w:r>
            <w:r w:rsidRPr="00CB0B8E">
              <w:rPr>
                <w:noProof/>
                <w:webHidden/>
              </w:rPr>
              <w:fldChar w:fldCharType="end"/>
            </w:r>
          </w:hyperlink>
        </w:p>
        <w:p w14:paraId="70556783" w14:textId="06C86503" w:rsidR="003C7605" w:rsidRPr="00CB0B8E" w:rsidRDefault="003C7605">
          <w:pPr>
            <w:pStyle w:val="ndice2"/>
            <w:tabs>
              <w:tab w:val="left" w:pos="960"/>
              <w:tab w:val="right" w:leader="dot" w:pos="8494"/>
            </w:tabs>
            <w:rPr>
              <w:rFonts w:eastAsiaTheme="minorEastAsia"/>
              <w:noProof/>
              <w:lang w:val="pt-AO" w:eastAsia="pt-AO"/>
            </w:rPr>
          </w:pPr>
          <w:hyperlink w:anchor="_Toc232971140" w:history="1">
            <w:r w:rsidRPr="00CB0B8E">
              <w:rPr>
                <w:rStyle w:val="Hiperligao"/>
                <w:rFonts w:ascii="D-DIN" w:hAnsi="D-DIN"/>
                <w:noProof/>
              </w:rPr>
              <w:t>21.5.</w:t>
            </w:r>
            <w:r w:rsidRPr="00CB0B8E">
              <w:rPr>
                <w:rFonts w:eastAsiaTheme="minorEastAsia"/>
                <w:noProof/>
                <w:lang w:val="pt-AO" w:eastAsia="pt-AO"/>
              </w:rPr>
              <w:tab/>
            </w:r>
            <w:r w:rsidRPr="00CB0B8E">
              <w:rPr>
                <w:rStyle w:val="Hiperligao"/>
                <w:rFonts w:ascii="D-DIN" w:hAnsi="D-DIN"/>
                <w:noProof/>
              </w:rPr>
              <w:t>Isenção de responsabilidade</w:t>
            </w:r>
            <w:r w:rsidRPr="00CB0B8E">
              <w:rPr>
                <w:noProof/>
                <w:webHidden/>
              </w:rPr>
              <w:tab/>
            </w:r>
            <w:r w:rsidRPr="00CB0B8E">
              <w:rPr>
                <w:noProof/>
                <w:webHidden/>
              </w:rPr>
              <w:fldChar w:fldCharType="begin"/>
            </w:r>
            <w:r w:rsidRPr="00CB0B8E">
              <w:rPr>
                <w:noProof/>
                <w:webHidden/>
              </w:rPr>
              <w:instrText xml:space="preserve"> PAGEREF _Toc232971140 \h </w:instrText>
            </w:r>
            <w:r w:rsidRPr="00CB0B8E">
              <w:rPr>
                <w:noProof/>
                <w:webHidden/>
              </w:rPr>
            </w:r>
            <w:r w:rsidRPr="00CB0B8E">
              <w:rPr>
                <w:noProof/>
                <w:webHidden/>
              </w:rPr>
              <w:fldChar w:fldCharType="separate"/>
            </w:r>
            <w:r w:rsidR="00CB0B8E" w:rsidRPr="00CB0B8E">
              <w:rPr>
                <w:noProof/>
                <w:webHidden/>
              </w:rPr>
              <w:t>43</w:t>
            </w:r>
            <w:r w:rsidRPr="00CB0B8E">
              <w:rPr>
                <w:noProof/>
                <w:webHidden/>
              </w:rPr>
              <w:fldChar w:fldCharType="end"/>
            </w:r>
          </w:hyperlink>
        </w:p>
        <w:p w14:paraId="17710740" w14:textId="012E219B" w:rsidR="003C7605" w:rsidRPr="00CB0B8E" w:rsidRDefault="003C7605">
          <w:pPr>
            <w:pStyle w:val="ndice2"/>
            <w:tabs>
              <w:tab w:val="left" w:pos="960"/>
              <w:tab w:val="right" w:leader="dot" w:pos="8494"/>
            </w:tabs>
            <w:rPr>
              <w:rFonts w:eastAsiaTheme="minorEastAsia"/>
              <w:noProof/>
              <w:lang w:val="pt-AO" w:eastAsia="pt-AO"/>
            </w:rPr>
          </w:pPr>
          <w:hyperlink w:anchor="_Toc232971141" w:history="1">
            <w:r w:rsidRPr="00CB0B8E">
              <w:rPr>
                <w:rStyle w:val="Hiperligao"/>
                <w:rFonts w:ascii="D-DIN" w:hAnsi="D-DIN"/>
                <w:noProof/>
              </w:rPr>
              <w:t>21.6.</w:t>
            </w:r>
            <w:r w:rsidRPr="00CB0B8E">
              <w:rPr>
                <w:rFonts w:eastAsiaTheme="minorEastAsia"/>
                <w:noProof/>
                <w:lang w:val="pt-AO" w:eastAsia="pt-AO"/>
              </w:rPr>
              <w:tab/>
            </w:r>
            <w:r w:rsidRPr="00CB0B8E">
              <w:rPr>
                <w:rStyle w:val="Hiperligao"/>
                <w:rFonts w:ascii="D-DIN" w:hAnsi="D-DIN"/>
                <w:noProof/>
              </w:rPr>
              <w:t>Dever de Confidencialidade</w:t>
            </w:r>
            <w:r w:rsidRPr="00CB0B8E">
              <w:rPr>
                <w:noProof/>
                <w:webHidden/>
              </w:rPr>
              <w:tab/>
            </w:r>
            <w:r w:rsidRPr="00CB0B8E">
              <w:rPr>
                <w:noProof/>
                <w:webHidden/>
              </w:rPr>
              <w:fldChar w:fldCharType="begin"/>
            </w:r>
            <w:r w:rsidRPr="00CB0B8E">
              <w:rPr>
                <w:noProof/>
                <w:webHidden/>
              </w:rPr>
              <w:instrText xml:space="preserve"> PAGEREF _Toc232971141 \h </w:instrText>
            </w:r>
            <w:r w:rsidRPr="00CB0B8E">
              <w:rPr>
                <w:noProof/>
                <w:webHidden/>
              </w:rPr>
            </w:r>
            <w:r w:rsidRPr="00CB0B8E">
              <w:rPr>
                <w:noProof/>
                <w:webHidden/>
              </w:rPr>
              <w:fldChar w:fldCharType="separate"/>
            </w:r>
            <w:r w:rsidR="00CB0B8E" w:rsidRPr="00CB0B8E">
              <w:rPr>
                <w:noProof/>
                <w:webHidden/>
              </w:rPr>
              <w:t>43</w:t>
            </w:r>
            <w:r w:rsidRPr="00CB0B8E">
              <w:rPr>
                <w:noProof/>
                <w:webHidden/>
              </w:rPr>
              <w:fldChar w:fldCharType="end"/>
            </w:r>
          </w:hyperlink>
        </w:p>
        <w:p w14:paraId="662FE310" w14:textId="65CD2045" w:rsidR="003C7605" w:rsidRPr="00CB0B8E" w:rsidRDefault="003C7605">
          <w:pPr>
            <w:pStyle w:val="ndice2"/>
            <w:tabs>
              <w:tab w:val="left" w:pos="960"/>
              <w:tab w:val="right" w:leader="dot" w:pos="8494"/>
            </w:tabs>
            <w:rPr>
              <w:rFonts w:eastAsiaTheme="minorEastAsia"/>
              <w:noProof/>
              <w:lang w:val="pt-AO" w:eastAsia="pt-AO"/>
            </w:rPr>
          </w:pPr>
          <w:hyperlink w:anchor="_Toc232971142" w:history="1">
            <w:r w:rsidRPr="00CB0B8E">
              <w:rPr>
                <w:rStyle w:val="Hiperligao"/>
                <w:rFonts w:ascii="D-DIN" w:hAnsi="D-DIN"/>
                <w:noProof/>
              </w:rPr>
              <w:t>21.7.</w:t>
            </w:r>
            <w:r w:rsidRPr="00CB0B8E">
              <w:rPr>
                <w:rFonts w:eastAsiaTheme="minorEastAsia"/>
                <w:noProof/>
                <w:lang w:val="pt-AO" w:eastAsia="pt-AO"/>
              </w:rPr>
              <w:tab/>
            </w:r>
            <w:r w:rsidRPr="00CB0B8E">
              <w:rPr>
                <w:rStyle w:val="Hiperligao"/>
                <w:rFonts w:ascii="D-DIN" w:hAnsi="D-DIN"/>
                <w:noProof/>
              </w:rPr>
              <w:t>Regime de Sanções e Medidas Restritivas</w:t>
            </w:r>
            <w:r w:rsidRPr="00CB0B8E">
              <w:rPr>
                <w:noProof/>
                <w:webHidden/>
              </w:rPr>
              <w:tab/>
            </w:r>
            <w:r w:rsidRPr="00CB0B8E">
              <w:rPr>
                <w:noProof/>
                <w:webHidden/>
              </w:rPr>
              <w:fldChar w:fldCharType="begin"/>
            </w:r>
            <w:r w:rsidRPr="00CB0B8E">
              <w:rPr>
                <w:noProof/>
                <w:webHidden/>
              </w:rPr>
              <w:instrText xml:space="preserve"> PAGEREF _Toc232971142 \h </w:instrText>
            </w:r>
            <w:r w:rsidRPr="00CB0B8E">
              <w:rPr>
                <w:noProof/>
                <w:webHidden/>
              </w:rPr>
            </w:r>
            <w:r w:rsidRPr="00CB0B8E">
              <w:rPr>
                <w:noProof/>
                <w:webHidden/>
              </w:rPr>
              <w:fldChar w:fldCharType="separate"/>
            </w:r>
            <w:r w:rsidR="00CB0B8E" w:rsidRPr="00CB0B8E">
              <w:rPr>
                <w:noProof/>
                <w:webHidden/>
              </w:rPr>
              <w:t>44</w:t>
            </w:r>
            <w:r w:rsidRPr="00CB0B8E">
              <w:rPr>
                <w:noProof/>
                <w:webHidden/>
              </w:rPr>
              <w:fldChar w:fldCharType="end"/>
            </w:r>
          </w:hyperlink>
        </w:p>
        <w:p w14:paraId="5626BB39" w14:textId="25ABC073" w:rsidR="003C7605" w:rsidRPr="00CB0B8E" w:rsidRDefault="003C7605">
          <w:pPr>
            <w:pStyle w:val="ndice1"/>
            <w:tabs>
              <w:tab w:val="left" w:pos="720"/>
              <w:tab w:val="right" w:leader="dot" w:pos="8494"/>
            </w:tabs>
            <w:rPr>
              <w:rFonts w:eastAsiaTheme="minorEastAsia"/>
              <w:noProof/>
              <w:lang w:val="pt-AO" w:eastAsia="pt-AO"/>
            </w:rPr>
          </w:pPr>
          <w:hyperlink w:anchor="_Toc232971143" w:history="1">
            <w:r w:rsidRPr="00CB0B8E">
              <w:rPr>
                <w:rStyle w:val="Hiperligao"/>
                <w:rFonts w:ascii="D-DIN" w:hAnsi="D-DIN"/>
                <w:noProof/>
              </w:rPr>
              <w:t>22.</w:t>
            </w:r>
            <w:r w:rsidRPr="00CB0B8E">
              <w:rPr>
                <w:rFonts w:eastAsiaTheme="minorEastAsia"/>
                <w:noProof/>
                <w:lang w:val="pt-AO" w:eastAsia="pt-AO"/>
              </w:rPr>
              <w:tab/>
            </w:r>
            <w:r w:rsidRPr="00CB0B8E">
              <w:rPr>
                <w:rStyle w:val="Hiperligao"/>
                <w:rFonts w:ascii="D-DIN" w:hAnsi="D-DIN"/>
                <w:noProof/>
              </w:rPr>
              <w:t>Alterações e Aprovação</w:t>
            </w:r>
            <w:r w:rsidRPr="00CB0B8E">
              <w:rPr>
                <w:noProof/>
                <w:webHidden/>
              </w:rPr>
              <w:tab/>
            </w:r>
            <w:r w:rsidRPr="00CB0B8E">
              <w:rPr>
                <w:noProof/>
                <w:webHidden/>
              </w:rPr>
              <w:fldChar w:fldCharType="begin"/>
            </w:r>
            <w:r w:rsidRPr="00CB0B8E">
              <w:rPr>
                <w:noProof/>
                <w:webHidden/>
              </w:rPr>
              <w:instrText xml:space="preserve"> PAGEREF _Toc232971143 \h </w:instrText>
            </w:r>
            <w:r w:rsidRPr="00CB0B8E">
              <w:rPr>
                <w:noProof/>
                <w:webHidden/>
              </w:rPr>
            </w:r>
            <w:r w:rsidRPr="00CB0B8E">
              <w:rPr>
                <w:noProof/>
                <w:webHidden/>
              </w:rPr>
              <w:fldChar w:fldCharType="separate"/>
            </w:r>
            <w:r w:rsidR="00CB0B8E" w:rsidRPr="00CB0B8E">
              <w:rPr>
                <w:noProof/>
                <w:webHidden/>
              </w:rPr>
              <w:t>45</w:t>
            </w:r>
            <w:r w:rsidRPr="00CB0B8E">
              <w:rPr>
                <w:noProof/>
                <w:webHidden/>
              </w:rPr>
              <w:fldChar w:fldCharType="end"/>
            </w:r>
          </w:hyperlink>
        </w:p>
        <w:p w14:paraId="26E94E74" w14:textId="0BD86AF0" w:rsidR="003C7605" w:rsidRPr="00CB0B8E" w:rsidRDefault="003C7605">
          <w:pPr>
            <w:pStyle w:val="ndice1"/>
            <w:tabs>
              <w:tab w:val="left" w:pos="720"/>
              <w:tab w:val="right" w:leader="dot" w:pos="8494"/>
            </w:tabs>
            <w:rPr>
              <w:rFonts w:eastAsiaTheme="minorEastAsia"/>
              <w:noProof/>
              <w:lang w:val="pt-AO" w:eastAsia="pt-AO"/>
            </w:rPr>
          </w:pPr>
          <w:hyperlink w:anchor="_Toc232971144" w:history="1">
            <w:r w:rsidRPr="00CB0B8E">
              <w:rPr>
                <w:rStyle w:val="Hiperligao"/>
                <w:rFonts w:ascii="D-DIN" w:hAnsi="D-DIN"/>
                <w:noProof/>
              </w:rPr>
              <w:t>23.</w:t>
            </w:r>
            <w:r w:rsidRPr="00CB0B8E">
              <w:rPr>
                <w:rFonts w:eastAsiaTheme="minorEastAsia"/>
                <w:noProof/>
                <w:lang w:val="pt-AO" w:eastAsia="pt-AO"/>
              </w:rPr>
              <w:tab/>
            </w:r>
            <w:r w:rsidRPr="00CB0B8E">
              <w:rPr>
                <w:rStyle w:val="Hiperligao"/>
                <w:rFonts w:ascii="D-DIN" w:hAnsi="D-DIN"/>
                <w:noProof/>
              </w:rPr>
              <w:t>Aprovação e entrada em vigor</w:t>
            </w:r>
            <w:r w:rsidRPr="00CB0B8E">
              <w:rPr>
                <w:noProof/>
                <w:webHidden/>
              </w:rPr>
              <w:tab/>
            </w:r>
            <w:r w:rsidRPr="00CB0B8E">
              <w:rPr>
                <w:noProof/>
                <w:webHidden/>
              </w:rPr>
              <w:fldChar w:fldCharType="begin"/>
            </w:r>
            <w:r w:rsidRPr="00CB0B8E">
              <w:rPr>
                <w:noProof/>
                <w:webHidden/>
              </w:rPr>
              <w:instrText xml:space="preserve"> PAGEREF _Toc232971144 \h </w:instrText>
            </w:r>
            <w:r w:rsidRPr="00CB0B8E">
              <w:rPr>
                <w:noProof/>
                <w:webHidden/>
              </w:rPr>
            </w:r>
            <w:r w:rsidRPr="00CB0B8E">
              <w:rPr>
                <w:noProof/>
                <w:webHidden/>
              </w:rPr>
              <w:fldChar w:fldCharType="separate"/>
            </w:r>
            <w:r w:rsidR="00CB0B8E" w:rsidRPr="00CB0B8E">
              <w:rPr>
                <w:noProof/>
                <w:webHidden/>
              </w:rPr>
              <w:t>46</w:t>
            </w:r>
            <w:r w:rsidRPr="00CB0B8E">
              <w:rPr>
                <w:noProof/>
                <w:webHidden/>
              </w:rPr>
              <w:fldChar w:fldCharType="end"/>
            </w:r>
          </w:hyperlink>
        </w:p>
        <w:p w14:paraId="5F737C53" w14:textId="5E4E86A7" w:rsidR="003C7605" w:rsidRPr="00CB0B8E" w:rsidRDefault="003C7605" w:rsidP="003C7605">
          <w:pPr>
            <w:pStyle w:val="ndice2"/>
            <w:tabs>
              <w:tab w:val="left" w:pos="960"/>
              <w:tab w:val="right" w:leader="dot" w:pos="8494"/>
            </w:tabs>
            <w:ind w:left="0"/>
            <w:rPr>
              <w:rFonts w:eastAsiaTheme="minorEastAsia"/>
              <w:noProof/>
              <w:lang w:val="pt-AO" w:eastAsia="pt-AO"/>
            </w:rPr>
          </w:pPr>
          <w:hyperlink w:anchor="_Toc232971145" w:history="1">
            <w:r w:rsidRPr="00CB0B8E">
              <w:rPr>
                <w:rStyle w:val="Hiperligao"/>
                <w:rFonts w:ascii="D-DIN" w:hAnsi="D-DIN"/>
                <w:noProof/>
              </w:rPr>
              <w:t>24.</w:t>
            </w:r>
            <w:r w:rsidRPr="00CB0B8E">
              <w:rPr>
                <w:rFonts w:eastAsiaTheme="minorEastAsia"/>
                <w:noProof/>
                <w:lang w:val="pt-AO" w:eastAsia="pt-AO"/>
              </w:rPr>
              <w:tab/>
            </w:r>
            <w:r w:rsidRPr="00CB0B8E">
              <w:rPr>
                <w:rStyle w:val="Hiperligao"/>
                <w:rFonts w:ascii="D-DIN" w:hAnsi="D-DIN"/>
                <w:noProof/>
              </w:rPr>
              <w:t>Anexos</w:t>
            </w:r>
            <w:r w:rsidRPr="00CB0B8E">
              <w:rPr>
                <w:noProof/>
                <w:webHidden/>
              </w:rPr>
              <w:tab/>
            </w:r>
            <w:r w:rsidRPr="00CB0B8E">
              <w:rPr>
                <w:noProof/>
                <w:webHidden/>
              </w:rPr>
              <w:fldChar w:fldCharType="begin"/>
            </w:r>
            <w:r w:rsidRPr="00CB0B8E">
              <w:rPr>
                <w:noProof/>
                <w:webHidden/>
              </w:rPr>
              <w:instrText xml:space="preserve"> PAGEREF _Toc232971145 \h </w:instrText>
            </w:r>
            <w:r w:rsidRPr="00CB0B8E">
              <w:rPr>
                <w:noProof/>
                <w:webHidden/>
              </w:rPr>
            </w:r>
            <w:r w:rsidRPr="00CB0B8E">
              <w:rPr>
                <w:noProof/>
                <w:webHidden/>
              </w:rPr>
              <w:fldChar w:fldCharType="separate"/>
            </w:r>
            <w:r w:rsidR="00CB0B8E" w:rsidRPr="00CB0B8E">
              <w:rPr>
                <w:noProof/>
                <w:webHidden/>
              </w:rPr>
              <w:t>47</w:t>
            </w:r>
            <w:r w:rsidRPr="00CB0B8E">
              <w:rPr>
                <w:noProof/>
                <w:webHidden/>
              </w:rPr>
              <w:fldChar w:fldCharType="end"/>
            </w:r>
          </w:hyperlink>
        </w:p>
        <w:p w14:paraId="011B90F8" w14:textId="6C75613A" w:rsidR="004B6A40" w:rsidRPr="008C3F21" w:rsidRDefault="00A462F1" w:rsidP="0066486D">
          <w:pPr>
            <w:spacing w:line="360" w:lineRule="auto"/>
            <w:rPr>
              <w:rFonts w:ascii="D-DIN" w:hAnsi="D-DIN"/>
            </w:rPr>
          </w:pPr>
          <w:r w:rsidRPr="00CB0B8E">
            <w:rPr>
              <w:rFonts w:ascii="D-DIN" w:hAnsi="D-DIN"/>
            </w:rPr>
            <w:fldChar w:fldCharType="end"/>
          </w:r>
        </w:p>
      </w:sdtContent>
    </w:sdt>
    <w:p w14:paraId="224E699C" w14:textId="2FFF26C1" w:rsidR="00725311" w:rsidRPr="003C7605" w:rsidRDefault="00725311" w:rsidP="003C7605">
      <w:pPr>
        <w:pStyle w:val="PargrafodaLista"/>
        <w:numPr>
          <w:ilvl w:val="0"/>
          <w:numId w:val="61"/>
        </w:numPr>
        <w:rPr>
          <w:rFonts w:ascii="D-DIN" w:eastAsiaTheme="majorEastAsia" w:hAnsi="D-DIN" w:cstheme="majorBidi"/>
          <w:b/>
          <w:bCs/>
          <w:sz w:val="28"/>
          <w:szCs w:val="32"/>
        </w:rPr>
      </w:pPr>
      <w:r w:rsidRPr="003C7605">
        <w:rPr>
          <w:rFonts w:ascii="D-DIN" w:hAnsi="D-DIN"/>
          <w:b/>
          <w:bCs/>
          <w:sz w:val="28"/>
          <w:szCs w:val="28"/>
        </w:rPr>
        <w:lastRenderedPageBreak/>
        <w:t>Enquadramento</w:t>
      </w:r>
    </w:p>
    <w:p w14:paraId="353639AC" w14:textId="2FBBF86B"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assume como princípio fundamental do exercício da sua </w:t>
      </w:r>
      <w:r w:rsidR="003400A4" w:rsidRPr="008C3F21">
        <w:rPr>
          <w:rFonts w:ascii="D-DIN" w:hAnsi="D-DIN"/>
        </w:rPr>
        <w:t>actividades</w:t>
      </w:r>
      <w:r w:rsidRPr="008C3F21">
        <w:rPr>
          <w:rFonts w:ascii="D-DIN" w:hAnsi="D-DIN"/>
        </w:rPr>
        <w:t xml:space="preserve"> a prevenção activa do branqueamento de capitais e do financiamento ao terrorismo (“BCFTPADM”), adoptando nesse domínio as práticas implementadas no mercado angolano, de acordo com a legislação e </w:t>
      </w:r>
      <w:r w:rsidR="003400A4" w:rsidRPr="008C3F21">
        <w:rPr>
          <w:rFonts w:ascii="D-DIN" w:hAnsi="D-DIN"/>
        </w:rPr>
        <w:t>respectiva</w:t>
      </w:r>
      <w:r w:rsidRPr="008C3F21">
        <w:rPr>
          <w:rFonts w:ascii="D-DIN" w:hAnsi="D-DIN"/>
        </w:rPr>
        <w:t xml:space="preserve"> regulamentação em vigor em Angola, bem como as práticas internacionalmente reconhecidas.</w:t>
      </w:r>
    </w:p>
    <w:p w14:paraId="7C4F5791" w14:textId="7D07F797"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adopta uma política de colaboração com as autoridades com competência nos domínios do combate ao </w:t>
      </w:r>
      <w:r w:rsidR="001A5C56">
        <w:rPr>
          <w:rFonts w:ascii="D-DIN" w:hAnsi="D-DIN"/>
        </w:rPr>
        <w:t>“</w:t>
      </w:r>
      <w:r w:rsidRPr="008C3F21">
        <w:rPr>
          <w:rFonts w:ascii="D-DIN" w:hAnsi="D-DIN"/>
        </w:rPr>
        <w:t>BCFTPADM</w:t>
      </w:r>
      <w:r w:rsidR="001A5C56">
        <w:rPr>
          <w:rFonts w:ascii="D-DIN" w:hAnsi="D-DIN"/>
        </w:rPr>
        <w:t>”</w:t>
      </w:r>
      <w:r w:rsidRPr="008C3F21">
        <w:rPr>
          <w:rFonts w:ascii="D-DIN" w:hAnsi="D-DIN"/>
        </w:rPr>
        <w:t>. De forma a cumprir as normas legais e regulamentares a que se encontra sujeito, a Madz adopta normas e procedimentos internos que lhe permitam conhecer os seus Clientes e as actividades que desenvolvem, bem como as que possibilitem o exercício da actividade e financeira de acordo com rigorosas regras deontológicas.</w:t>
      </w:r>
    </w:p>
    <w:p w14:paraId="0ADF5EF3" w14:textId="5FA10EDB" w:rsidR="00725311" w:rsidRPr="00C337ED" w:rsidRDefault="00725311" w:rsidP="00C337ED">
      <w:pPr>
        <w:pStyle w:val="Ttulo1"/>
        <w:numPr>
          <w:ilvl w:val="0"/>
          <w:numId w:val="53"/>
        </w:numPr>
        <w:rPr>
          <w:rFonts w:ascii="D-DIN" w:hAnsi="D-DIN"/>
          <w:b/>
          <w:bCs/>
          <w:color w:val="auto"/>
          <w:sz w:val="28"/>
          <w:szCs w:val="28"/>
        </w:rPr>
      </w:pPr>
      <w:bookmarkStart w:id="0" w:name="_Toc232971066"/>
      <w:r w:rsidRPr="00C337ED">
        <w:rPr>
          <w:rFonts w:ascii="D-DIN" w:hAnsi="D-DIN"/>
          <w:b/>
          <w:bCs/>
          <w:color w:val="auto"/>
          <w:sz w:val="28"/>
          <w:szCs w:val="28"/>
        </w:rPr>
        <w:t>Âmbito de Aplicação</w:t>
      </w:r>
      <w:bookmarkEnd w:id="0"/>
    </w:p>
    <w:p w14:paraId="364A3AC3" w14:textId="5D0E00A1" w:rsidR="00725311" w:rsidRPr="008C3F21" w:rsidRDefault="00725311" w:rsidP="008C3F21">
      <w:pPr>
        <w:spacing w:after="0" w:line="360" w:lineRule="auto"/>
        <w:jc w:val="both"/>
        <w:rPr>
          <w:rFonts w:ascii="D-DIN" w:hAnsi="D-DIN"/>
        </w:rPr>
      </w:pPr>
      <w:r w:rsidRPr="008C3F21">
        <w:rPr>
          <w:rFonts w:ascii="D-DIN" w:hAnsi="D-DIN"/>
        </w:rPr>
        <w:t xml:space="preserve">A presente política, aplica-se, aos titulares dos órgãos sociais, a todos os Colaboradores da Madz Gobal e a todas entidades, pessoas singulares e colectivas que tenham uma relação jurídica/contratual com a </w:t>
      </w:r>
      <w:r w:rsidR="00666683" w:rsidRPr="008C3F21">
        <w:rPr>
          <w:rFonts w:ascii="D-DIN" w:hAnsi="D-DIN"/>
        </w:rPr>
        <w:t>Madz Global</w:t>
      </w:r>
      <w:r w:rsidRPr="008C3F21">
        <w:rPr>
          <w:rFonts w:ascii="D-DIN" w:hAnsi="D-DIN"/>
        </w:rPr>
        <w:t>.</w:t>
      </w:r>
    </w:p>
    <w:p w14:paraId="7660B7D1" w14:textId="297AF9A4" w:rsidR="00C53AA3" w:rsidRPr="008C3F21" w:rsidRDefault="00725311" w:rsidP="008C3F21">
      <w:pPr>
        <w:spacing w:after="0" w:line="360" w:lineRule="auto"/>
        <w:jc w:val="both"/>
        <w:rPr>
          <w:rFonts w:ascii="D-DIN" w:hAnsi="D-DIN"/>
        </w:rPr>
      </w:pPr>
      <w:r w:rsidRPr="008C3F21">
        <w:rPr>
          <w:rFonts w:ascii="D-DIN" w:hAnsi="D-DIN"/>
        </w:rPr>
        <w:t xml:space="preserve">É importante que todos os colaboradores cumpram as normas e procedimentos de forma a garantir que os produtos e serviços comercializados pela Madz Gobal não são utilizados para o </w:t>
      </w:r>
      <w:r w:rsidR="001A5C56">
        <w:rPr>
          <w:rFonts w:ascii="D-DIN" w:hAnsi="D-DIN"/>
        </w:rPr>
        <w:t>“</w:t>
      </w:r>
      <w:r w:rsidRPr="008C3F21">
        <w:rPr>
          <w:rFonts w:ascii="D-DIN" w:hAnsi="D-DIN"/>
        </w:rPr>
        <w:t>BCFTPADM</w:t>
      </w:r>
      <w:r w:rsidR="001A5C56">
        <w:rPr>
          <w:rFonts w:ascii="D-DIN" w:hAnsi="D-DIN"/>
        </w:rPr>
        <w:t>”</w:t>
      </w:r>
      <w:r w:rsidRPr="008C3F21">
        <w:rPr>
          <w:rFonts w:ascii="D-DIN" w:hAnsi="D-DIN"/>
        </w:rPr>
        <w:t>.</w:t>
      </w:r>
    </w:p>
    <w:p w14:paraId="798BB357" w14:textId="30D5EC09" w:rsidR="00C53AA3" w:rsidRPr="00C337ED" w:rsidRDefault="00C53AA3" w:rsidP="00C337ED">
      <w:pPr>
        <w:pStyle w:val="Ttulo1"/>
        <w:numPr>
          <w:ilvl w:val="0"/>
          <w:numId w:val="53"/>
        </w:numPr>
        <w:rPr>
          <w:rFonts w:ascii="D-DIN" w:hAnsi="D-DIN"/>
          <w:b/>
          <w:bCs/>
          <w:color w:val="auto"/>
          <w:sz w:val="28"/>
          <w:szCs w:val="28"/>
        </w:rPr>
      </w:pPr>
      <w:bookmarkStart w:id="1" w:name="_Toc232971067"/>
      <w:r w:rsidRPr="00C337ED">
        <w:rPr>
          <w:rFonts w:ascii="D-DIN" w:hAnsi="D-DIN"/>
          <w:b/>
          <w:bCs/>
          <w:color w:val="auto"/>
          <w:sz w:val="28"/>
          <w:szCs w:val="28"/>
        </w:rPr>
        <w:t>Enquadramento legal</w:t>
      </w:r>
      <w:bookmarkEnd w:id="1"/>
    </w:p>
    <w:p w14:paraId="7D31D0E6" w14:textId="76DCDAB5" w:rsidR="00A462F1" w:rsidRPr="008C3F21" w:rsidRDefault="00C53AA3" w:rsidP="008C3F21">
      <w:pPr>
        <w:spacing w:after="0" w:line="360" w:lineRule="auto"/>
        <w:jc w:val="both"/>
        <w:rPr>
          <w:rFonts w:ascii="D-DIN" w:hAnsi="D-DIN"/>
        </w:rPr>
      </w:pPr>
      <w:r w:rsidRPr="008C3F21">
        <w:rPr>
          <w:rFonts w:ascii="D-DIN" w:hAnsi="D-DIN"/>
        </w:rPr>
        <w:t>Ao longo do documento são referenciados documentos internos e externos que complementam os princípios da política em causa. Por conseguinte, e para melhor compreensão das temáticas desenvolvidas, deve ser considerada a leitura dos seguintes documentos:</w:t>
      </w:r>
    </w:p>
    <w:p w14:paraId="019B2E74" w14:textId="761D682C" w:rsidR="00CB0B8E" w:rsidRDefault="00CB0B8E">
      <w:pPr>
        <w:rPr>
          <w:rFonts w:ascii="D-DIN" w:hAnsi="D-DIN"/>
        </w:rPr>
      </w:pPr>
      <w:r>
        <w:rPr>
          <w:rFonts w:ascii="D-DIN" w:hAnsi="D-DIN"/>
        </w:rPr>
        <w:br w:type="page"/>
      </w:r>
    </w:p>
    <w:p w14:paraId="61325ADD" w14:textId="77777777" w:rsidR="00C53AA3" w:rsidRPr="008C3F21" w:rsidRDefault="00C53AA3" w:rsidP="008C3F21">
      <w:pPr>
        <w:spacing w:after="0" w:line="360" w:lineRule="auto"/>
        <w:jc w:val="both"/>
        <w:rPr>
          <w:rFonts w:ascii="D-DIN" w:hAnsi="D-DIN"/>
        </w:rPr>
      </w:pPr>
    </w:p>
    <w:tbl>
      <w:tblPr>
        <w:tblStyle w:val="TabelacomGrelha"/>
        <w:tblW w:w="921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28"/>
        <w:gridCol w:w="5589"/>
        <w:gridCol w:w="2498"/>
      </w:tblGrid>
      <w:tr w:rsidR="00C53AA3" w:rsidRPr="008C3F21" w14:paraId="3CFDBF3F" w14:textId="77777777" w:rsidTr="00C337ED">
        <w:tc>
          <w:tcPr>
            <w:tcW w:w="1128" w:type="dxa"/>
            <w:shd w:val="clear" w:color="auto" w:fill="A5C9EB"/>
          </w:tcPr>
          <w:p w14:paraId="68CD714D" w14:textId="77777777" w:rsidR="00C53AA3" w:rsidRPr="008C3F21" w:rsidRDefault="00C53AA3" w:rsidP="008C3F21">
            <w:pPr>
              <w:spacing w:line="360" w:lineRule="auto"/>
              <w:jc w:val="both"/>
              <w:rPr>
                <w:rFonts w:ascii="D-DIN" w:hAnsi="D-DIN"/>
                <w:b/>
                <w:bCs/>
                <w:sz w:val="24"/>
                <w:szCs w:val="24"/>
              </w:rPr>
            </w:pPr>
            <w:r w:rsidRPr="008C3F21">
              <w:rPr>
                <w:rFonts w:ascii="D-DIN" w:hAnsi="D-DIN"/>
                <w:b/>
                <w:bCs/>
                <w:sz w:val="24"/>
                <w:szCs w:val="24"/>
              </w:rPr>
              <w:t>Âmbito</w:t>
            </w:r>
          </w:p>
        </w:tc>
        <w:tc>
          <w:tcPr>
            <w:tcW w:w="5589" w:type="dxa"/>
            <w:shd w:val="clear" w:color="auto" w:fill="A5C9EB"/>
          </w:tcPr>
          <w:p w14:paraId="2C808605" w14:textId="77777777" w:rsidR="00C53AA3" w:rsidRPr="008C3F21" w:rsidRDefault="00C53AA3" w:rsidP="008C3F21">
            <w:pPr>
              <w:spacing w:line="360" w:lineRule="auto"/>
              <w:jc w:val="both"/>
              <w:rPr>
                <w:rFonts w:ascii="D-DIN" w:hAnsi="D-DIN"/>
                <w:b/>
                <w:bCs/>
                <w:sz w:val="24"/>
                <w:szCs w:val="24"/>
              </w:rPr>
            </w:pPr>
            <w:r w:rsidRPr="008C3F21">
              <w:rPr>
                <w:rFonts w:ascii="D-DIN" w:hAnsi="D-DIN"/>
                <w:b/>
                <w:bCs/>
                <w:sz w:val="24"/>
                <w:szCs w:val="24"/>
              </w:rPr>
              <w:t>Título do documento</w:t>
            </w:r>
          </w:p>
        </w:tc>
        <w:tc>
          <w:tcPr>
            <w:tcW w:w="2498" w:type="dxa"/>
            <w:shd w:val="clear" w:color="auto" w:fill="A5C9EB"/>
          </w:tcPr>
          <w:p w14:paraId="59A228A2" w14:textId="77777777" w:rsidR="00C53AA3" w:rsidRPr="008C3F21" w:rsidRDefault="00C53AA3" w:rsidP="008C3F21">
            <w:pPr>
              <w:spacing w:line="360" w:lineRule="auto"/>
              <w:jc w:val="both"/>
              <w:rPr>
                <w:rFonts w:ascii="D-DIN" w:hAnsi="D-DIN"/>
                <w:b/>
                <w:bCs/>
                <w:sz w:val="24"/>
                <w:szCs w:val="24"/>
              </w:rPr>
            </w:pPr>
            <w:r w:rsidRPr="008C3F21">
              <w:rPr>
                <w:rFonts w:ascii="D-DIN" w:hAnsi="D-DIN"/>
                <w:b/>
                <w:bCs/>
                <w:sz w:val="24"/>
                <w:szCs w:val="24"/>
              </w:rPr>
              <w:t>Nº do Normativo</w:t>
            </w:r>
          </w:p>
        </w:tc>
      </w:tr>
      <w:tr w:rsidR="00C53AA3" w:rsidRPr="008C3F21" w14:paraId="4C0D3816" w14:textId="77777777" w:rsidTr="00C337ED">
        <w:tc>
          <w:tcPr>
            <w:tcW w:w="1128" w:type="dxa"/>
            <w:vMerge w:val="restart"/>
            <w:vAlign w:val="center"/>
          </w:tcPr>
          <w:p w14:paraId="6D9E990B" w14:textId="77777777" w:rsidR="00C53AA3" w:rsidRPr="008C3F21" w:rsidRDefault="00C53AA3" w:rsidP="008C3F21">
            <w:pPr>
              <w:spacing w:line="360" w:lineRule="auto"/>
              <w:jc w:val="both"/>
              <w:rPr>
                <w:rFonts w:ascii="D-DIN" w:hAnsi="D-DIN"/>
                <w:b/>
                <w:bCs/>
                <w:sz w:val="24"/>
                <w:szCs w:val="24"/>
              </w:rPr>
            </w:pPr>
            <w:r w:rsidRPr="008C3F21">
              <w:rPr>
                <w:rFonts w:ascii="D-DIN" w:hAnsi="D-DIN"/>
                <w:b/>
                <w:bCs/>
                <w:sz w:val="24"/>
                <w:szCs w:val="24"/>
              </w:rPr>
              <w:t>Internos</w:t>
            </w:r>
          </w:p>
        </w:tc>
        <w:tc>
          <w:tcPr>
            <w:tcW w:w="5589" w:type="dxa"/>
            <w:vAlign w:val="center"/>
          </w:tcPr>
          <w:p w14:paraId="78622DEF" w14:textId="77777777" w:rsidR="00C53AA3" w:rsidRPr="008C3F21" w:rsidRDefault="00C53AA3" w:rsidP="00CF5D8C">
            <w:pPr>
              <w:jc w:val="both"/>
              <w:rPr>
                <w:rFonts w:ascii="D-DIN" w:hAnsi="D-DIN"/>
                <w:sz w:val="24"/>
                <w:szCs w:val="24"/>
              </w:rPr>
            </w:pPr>
            <w:r w:rsidRPr="008C3F21">
              <w:rPr>
                <w:rFonts w:ascii="D-DIN" w:hAnsi="D-DIN"/>
                <w:sz w:val="24"/>
                <w:szCs w:val="24"/>
              </w:rPr>
              <w:t>Estatutos da Empresa</w:t>
            </w:r>
          </w:p>
        </w:tc>
        <w:tc>
          <w:tcPr>
            <w:tcW w:w="2498" w:type="dxa"/>
            <w:vAlign w:val="center"/>
          </w:tcPr>
          <w:p w14:paraId="69891C3D" w14:textId="77777777" w:rsidR="00C53AA3" w:rsidRPr="008C3F21" w:rsidRDefault="00C53AA3" w:rsidP="00CF5D8C">
            <w:pPr>
              <w:jc w:val="both"/>
              <w:rPr>
                <w:rFonts w:ascii="D-DIN" w:hAnsi="D-DIN"/>
                <w:sz w:val="24"/>
                <w:szCs w:val="24"/>
              </w:rPr>
            </w:pPr>
            <w:r w:rsidRPr="008C3F21">
              <w:rPr>
                <w:rFonts w:ascii="D-DIN" w:hAnsi="D-DIN"/>
                <w:sz w:val="24"/>
                <w:szCs w:val="24"/>
              </w:rPr>
              <w:t>N/A</w:t>
            </w:r>
          </w:p>
        </w:tc>
      </w:tr>
      <w:tr w:rsidR="00C53AA3" w:rsidRPr="008C3F21" w14:paraId="2117C212" w14:textId="77777777" w:rsidTr="00C337ED">
        <w:tc>
          <w:tcPr>
            <w:tcW w:w="1128" w:type="dxa"/>
            <w:vMerge/>
          </w:tcPr>
          <w:p w14:paraId="322D7B5C"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15E24A52" w14:textId="77777777" w:rsidR="00C53AA3" w:rsidRPr="008C3F21" w:rsidRDefault="00C53AA3" w:rsidP="00CF5D8C">
            <w:pPr>
              <w:jc w:val="both"/>
              <w:rPr>
                <w:rFonts w:ascii="D-DIN" w:hAnsi="D-DIN"/>
                <w:sz w:val="24"/>
                <w:szCs w:val="24"/>
              </w:rPr>
            </w:pPr>
            <w:r w:rsidRPr="008C3F21">
              <w:rPr>
                <w:rFonts w:ascii="D-DIN" w:hAnsi="D-DIN"/>
                <w:sz w:val="24"/>
                <w:szCs w:val="24"/>
              </w:rPr>
              <w:t xml:space="preserve">Código de Conduta </w:t>
            </w:r>
          </w:p>
        </w:tc>
        <w:tc>
          <w:tcPr>
            <w:tcW w:w="2498" w:type="dxa"/>
            <w:vAlign w:val="center"/>
          </w:tcPr>
          <w:p w14:paraId="2549F3B9" w14:textId="2F2A5E13" w:rsidR="00C53AA3" w:rsidRPr="008C3F21" w:rsidRDefault="002F77A6" w:rsidP="00CF5D8C">
            <w:pPr>
              <w:jc w:val="both"/>
              <w:rPr>
                <w:rFonts w:ascii="D-DIN" w:hAnsi="D-DIN"/>
                <w:sz w:val="24"/>
                <w:szCs w:val="24"/>
              </w:rPr>
            </w:pPr>
            <w:r w:rsidRPr="002F77A6">
              <w:rPr>
                <w:rFonts w:ascii="D-DIN" w:hAnsi="D-DIN"/>
                <w:sz w:val="24"/>
                <w:szCs w:val="24"/>
              </w:rPr>
              <w:t>POL-CC-GCR-MADZ/26</w:t>
            </w:r>
          </w:p>
        </w:tc>
      </w:tr>
      <w:tr w:rsidR="00C53AA3" w:rsidRPr="008C3F21" w14:paraId="5BFAF06A" w14:textId="77777777" w:rsidTr="00C337ED">
        <w:tc>
          <w:tcPr>
            <w:tcW w:w="1128" w:type="dxa"/>
            <w:vMerge/>
          </w:tcPr>
          <w:p w14:paraId="277CF96B"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00793F4A" w14:textId="77777777" w:rsidR="00C53AA3" w:rsidRPr="008C3F21" w:rsidRDefault="00C53AA3" w:rsidP="00CF5D8C">
            <w:pPr>
              <w:jc w:val="both"/>
              <w:rPr>
                <w:rFonts w:ascii="D-DIN" w:hAnsi="D-DIN"/>
                <w:sz w:val="24"/>
                <w:szCs w:val="24"/>
              </w:rPr>
            </w:pPr>
            <w:r w:rsidRPr="008C3F21">
              <w:rPr>
                <w:rFonts w:ascii="D-DIN" w:hAnsi="D-DIN"/>
                <w:sz w:val="24"/>
                <w:szCs w:val="24"/>
              </w:rPr>
              <w:t>Política de Prevenção e Gestão de Conflitos de interesse</w:t>
            </w:r>
          </w:p>
        </w:tc>
        <w:tc>
          <w:tcPr>
            <w:tcW w:w="2498" w:type="dxa"/>
            <w:vAlign w:val="center"/>
          </w:tcPr>
          <w:p w14:paraId="467D9CF3" w14:textId="0767D992" w:rsidR="00C53AA3" w:rsidRPr="008C3F21" w:rsidRDefault="002F77A6" w:rsidP="00CF5D8C">
            <w:pPr>
              <w:jc w:val="both"/>
              <w:rPr>
                <w:rFonts w:ascii="D-DIN" w:hAnsi="D-DIN"/>
                <w:sz w:val="24"/>
                <w:szCs w:val="24"/>
              </w:rPr>
            </w:pPr>
            <w:r w:rsidRPr="002F77A6">
              <w:rPr>
                <w:rFonts w:ascii="D-DIN" w:hAnsi="D-DIN"/>
                <w:sz w:val="24"/>
                <w:szCs w:val="24"/>
              </w:rPr>
              <w:t>POL-PGCI-GCRMADZ/26</w:t>
            </w:r>
          </w:p>
        </w:tc>
      </w:tr>
      <w:tr w:rsidR="00C53AA3" w:rsidRPr="008C3F21" w14:paraId="37200BDC" w14:textId="77777777" w:rsidTr="00C337ED">
        <w:trPr>
          <w:trHeight w:val="989"/>
        </w:trPr>
        <w:tc>
          <w:tcPr>
            <w:tcW w:w="1128" w:type="dxa"/>
            <w:vMerge w:val="restart"/>
            <w:vAlign w:val="center"/>
          </w:tcPr>
          <w:p w14:paraId="44E60B84" w14:textId="77777777" w:rsidR="00C53AA3" w:rsidRPr="008C3F21" w:rsidRDefault="00C53AA3" w:rsidP="008C3F21">
            <w:pPr>
              <w:spacing w:line="360" w:lineRule="auto"/>
              <w:jc w:val="both"/>
              <w:rPr>
                <w:rFonts w:ascii="D-DIN" w:hAnsi="D-DIN"/>
                <w:b/>
                <w:bCs/>
                <w:sz w:val="24"/>
                <w:szCs w:val="24"/>
              </w:rPr>
            </w:pPr>
            <w:r w:rsidRPr="008C3F21">
              <w:rPr>
                <w:rFonts w:ascii="D-DIN" w:hAnsi="D-DIN"/>
                <w:b/>
                <w:bCs/>
                <w:sz w:val="24"/>
                <w:szCs w:val="24"/>
              </w:rPr>
              <w:t>Externos</w:t>
            </w:r>
          </w:p>
        </w:tc>
        <w:tc>
          <w:tcPr>
            <w:tcW w:w="5589" w:type="dxa"/>
            <w:vAlign w:val="center"/>
          </w:tcPr>
          <w:p w14:paraId="4854AE34" w14:textId="77777777" w:rsidR="00C53AA3" w:rsidRPr="008C3F21" w:rsidRDefault="00C53AA3" w:rsidP="00CF5D8C">
            <w:pPr>
              <w:jc w:val="both"/>
              <w:rPr>
                <w:rFonts w:ascii="D-DIN" w:hAnsi="D-DIN"/>
                <w:sz w:val="24"/>
                <w:szCs w:val="24"/>
              </w:rPr>
            </w:pPr>
            <w:r w:rsidRPr="008C3F21">
              <w:rPr>
                <w:rFonts w:ascii="D-DIN" w:hAnsi="D-DIN"/>
                <w:sz w:val="24"/>
                <w:szCs w:val="24"/>
              </w:rPr>
              <w:t>40 recomendações do GAFI/FATF, revistas (onde estão integradas as 9 recomendações relativas ao combate ao financiamento ao terrorismo)</w:t>
            </w:r>
          </w:p>
          <w:p w14:paraId="73ABE644" w14:textId="77777777" w:rsidR="00C53AA3" w:rsidRPr="008C3F21" w:rsidRDefault="00C53AA3" w:rsidP="00CF5D8C">
            <w:pPr>
              <w:ind w:left="708" w:hanging="708"/>
              <w:jc w:val="both"/>
              <w:rPr>
                <w:rFonts w:ascii="D-DIN" w:hAnsi="D-DIN"/>
                <w:sz w:val="24"/>
                <w:szCs w:val="24"/>
              </w:rPr>
            </w:pPr>
          </w:p>
        </w:tc>
        <w:tc>
          <w:tcPr>
            <w:tcW w:w="2498" w:type="dxa"/>
            <w:vAlign w:val="center"/>
          </w:tcPr>
          <w:p w14:paraId="24ADB5B1" w14:textId="77777777" w:rsidR="00C53AA3" w:rsidRPr="008C3F21" w:rsidRDefault="00C53AA3" w:rsidP="00CF5D8C">
            <w:pPr>
              <w:jc w:val="both"/>
              <w:rPr>
                <w:rFonts w:ascii="D-DIN" w:hAnsi="D-DIN"/>
                <w:sz w:val="24"/>
                <w:szCs w:val="24"/>
              </w:rPr>
            </w:pPr>
            <w:r w:rsidRPr="008C3F21">
              <w:rPr>
                <w:rFonts w:ascii="D-DIN" w:hAnsi="D-DIN"/>
                <w:sz w:val="24"/>
                <w:szCs w:val="24"/>
              </w:rPr>
              <w:t>Novembro de 2023</w:t>
            </w:r>
          </w:p>
        </w:tc>
      </w:tr>
      <w:tr w:rsidR="00C53AA3" w:rsidRPr="008C3F21" w14:paraId="4AF5EC4B" w14:textId="77777777" w:rsidTr="00C337ED">
        <w:trPr>
          <w:trHeight w:val="350"/>
        </w:trPr>
        <w:tc>
          <w:tcPr>
            <w:tcW w:w="1128" w:type="dxa"/>
            <w:vMerge/>
            <w:vAlign w:val="center"/>
          </w:tcPr>
          <w:p w14:paraId="6373D87A" w14:textId="77777777" w:rsidR="00C53AA3" w:rsidRPr="008C3F21" w:rsidRDefault="00C53AA3" w:rsidP="008C3F21">
            <w:pPr>
              <w:spacing w:line="360" w:lineRule="auto"/>
              <w:jc w:val="both"/>
              <w:rPr>
                <w:rFonts w:ascii="D-DIN" w:hAnsi="D-DIN"/>
                <w:b/>
                <w:bCs/>
                <w:sz w:val="24"/>
                <w:szCs w:val="24"/>
              </w:rPr>
            </w:pPr>
          </w:p>
        </w:tc>
        <w:tc>
          <w:tcPr>
            <w:tcW w:w="5589" w:type="dxa"/>
            <w:vAlign w:val="center"/>
          </w:tcPr>
          <w:p w14:paraId="6E44AD30" w14:textId="77777777" w:rsidR="00C53AA3" w:rsidRPr="008C3F21" w:rsidRDefault="00C53AA3" w:rsidP="00CF5D8C">
            <w:pPr>
              <w:jc w:val="both"/>
              <w:rPr>
                <w:rFonts w:ascii="D-DIN" w:hAnsi="D-DIN"/>
                <w:sz w:val="24"/>
                <w:szCs w:val="24"/>
              </w:rPr>
            </w:pPr>
            <w:r w:rsidRPr="008C3F21">
              <w:rPr>
                <w:rFonts w:ascii="D-DIN" w:hAnsi="D-DIN"/>
                <w:sz w:val="24"/>
                <w:szCs w:val="24"/>
              </w:rPr>
              <w:t>Regime Geral das Instituições Financeiras</w:t>
            </w:r>
          </w:p>
        </w:tc>
        <w:tc>
          <w:tcPr>
            <w:tcW w:w="2498" w:type="dxa"/>
            <w:vAlign w:val="center"/>
          </w:tcPr>
          <w:p w14:paraId="5BB507B7" w14:textId="34D1E24D" w:rsidR="00C53AA3" w:rsidRPr="008C3F21" w:rsidRDefault="00C53AA3" w:rsidP="00CF5D8C">
            <w:pPr>
              <w:jc w:val="both"/>
              <w:rPr>
                <w:rFonts w:ascii="D-DIN" w:hAnsi="D-DIN"/>
                <w:sz w:val="24"/>
                <w:szCs w:val="24"/>
              </w:rPr>
            </w:pPr>
            <w:r w:rsidRPr="008C3F21">
              <w:rPr>
                <w:rFonts w:ascii="D-DIN" w:hAnsi="D-DIN"/>
                <w:sz w:val="24"/>
                <w:szCs w:val="24"/>
              </w:rPr>
              <w:t xml:space="preserve">Lei n.º 14/21, de 19 de </w:t>
            </w:r>
            <w:r w:rsidR="00E5370A">
              <w:rPr>
                <w:rFonts w:ascii="D-DIN" w:hAnsi="D-DIN"/>
                <w:sz w:val="24"/>
                <w:szCs w:val="24"/>
              </w:rPr>
              <w:t>maio</w:t>
            </w:r>
          </w:p>
        </w:tc>
      </w:tr>
      <w:tr w:rsidR="00C53AA3" w:rsidRPr="008C3F21" w14:paraId="0FAB0D7C" w14:textId="77777777" w:rsidTr="00C337ED">
        <w:trPr>
          <w:trHeight w:val="823"/>
        </w:trPr>
        <w:tc>
          <w:tcPr>
            <w:tcW w:w="1128" w:type="dxa"/>
            <w:vMerge/>
            <w:vAlign w:val="center"/>
          </w:tcPr>
          <w:p w14:paraId="5776D9E7" w14:textId="77777777" w:rsidR="00C53AA3" w:rsidRPr="008C3F21" w:rsidRDefault="00C53AA3" w:rsidP="008C3F21">
            <w:pPr>
              <w:spacing w:line="360" w:lineRule="auto"/>
              <w:jc w:val="both"/>
              <w:rPr>
                <w:rFonts w:ascii="D-DIN" w:hAnsi="D-DIN"/>
                <w:b/>
                <w:bCs/>
                <w:sz w:val="24"/>
                <w:szCs w:val="24"/>
              </w:rPr>
            </w:pPr>
          </w:p>
        </w:tc>
        <w:tc>
          <w:tcPr>
            <w:tcW w:w="5589" w:type="dxa"/>
            <w:vAlign w:val="center"/>
          </w:tcPr>
          <w:p w14:paraId="059258E6" w14:textId="77777777" w:rsidR="00C53AA3" w:rsidRPr="008C3F21" w:rsidRDefault="00C53AA3" w:rsidP="00CF5D8C">
            <w:pPr>
              <w:jc w:val="both"/>
              <w:rPr>
                <w:rFonts w:ascii="D-DIN" w:hAnsi="D-DIN"/>
                <w:sz w:val="24"/>
                <w:szCs w:val="24"/>
              </w:rPr>
            </w:pPr>
            <w:r w:rsidRPr="008C3F21">
              <w:rPr>
                <w:rFonts w:ascii="D-DIN" w:hAnsi="D-DIN"/>
                <w:sz w:val="24"/>
                <w:szCs w:val="24"/>
              </w:rPr>
              <w:t>Prevenção e Combate ao Branqueamento de Capitais do Financiamento do Terrorismo e da Proliferação de Armas de Destruição em Massa</w:t>
            </w:r>
          </w:p>
        </w:tc>
        <w:tc>
          <w:tcPr>
            <w:tcW w:w="2498" w:type="dxa"/>
            <w:vAlign w:val="center"/>
          </w:tcPr>
          <w:p w14:paraId="5A692B32" w14:textId="0333F18B" w:rsidR="00C53AA3" w:rsidRPr="008C3F21" w:rsidRDefault="00C53AA3" w:rsidP="00CF5D8C">
            <w:pPr>
              <w:jc w:val="both"/>
              <w:rPr>
                <w:rFonts w:ascii="D-DIN" w:hAnsi="D-DIN"/>
                <w:sz w:val="24"/>
                <w:szCs w:val="24"/>
              </w:rPr>
            </w:pPr>
            <w:r w:rsidRPr="008C3F21">
              <w:rPr>
                <w:rFonts w:ascii="D-DIN" w:hAnsi="D-DIN"/>
                <w:sz w:val="24"/>
                <w:szCs w:val="24"/>
              </w:rPr>
              <w:t>Lei nº 5/20</w:t>
            </w:r>
            <w:r w:rsidR="00EF554D">
              <w:rPr>
                <w:rFonts w:ascii="D-DIN" w:hAnsi="D-DIN"/>
                <w:sz w:val="24"/>
                <w:szCs w:val="24"/>
              </w:rPr>
              <w:t>,</w:t>
            </w:r>
            <w:r w:rsidRPr="008C3F21">
              <w:rPr>
                <w:rFonts w:ascii="D-DIN" w:hAnsi="D-DIN"/>
                <w:sz w:val="24"/>
                <w:szCs w:val="24"/>
              </w:rPr>
              <w:t xml:space="preserve"> de 27 de </w:t>
            </w:r>
            <w:r w:rsidR="00E5370A">
              <w:rPr>
                <w:rFonts w:ascii="D-DIN" w:hAnsi="D-DIN"/>
                <w:sz w:val="24"/>
                <w:szCs w:val="24"/>
              </w:rPr>
              <w:t>janeiro</w:t>
            </w:r>
          </w:p>
        </w:tc>
      </w:tr>
      <w:tr w:rsidR="00C53AA3" w:rsidRPr="008C3F21" w14:paraId="7165C036" w14:textId="77777777" w:rsidTr="00C337ED">
        <w:tc>
          <w:tcPr>
            <w:tcW w:w="1128" w:type="dxa"/>
            <w:vMerge/>
            <w:vAlign w:val="center"/>
          </w:tcPr>
          <w:p w14:paraId="30310C3D"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64AF50DB" w14:textId="77777777" w:rsidR="00C53AA3" w:rsidRPr="008C3F21" w:rsidRDefault="00C53AA3" w:rsidP="00CF5D8C">
            <w:pPr>
              <w:jc w:val="both"/>
              <w:rPr>
                <w:rFonts w:ascii="D-DIN" w:hAnsi="D-DIN"/>
                <w:sz w:val="24"/>
                <w:szCs w:val="24"/>
              </w:rPr>
            </w:pPr>
            <w:r w:rsidRPr="008C3F21">
              <w:rPr>
                <w:rFonts w:ascii="D-DIN" w:hAnsi="D-DIN"/>
                <w:sz w:val="24"/>
                <w:szCs w:val="24"/>
              </w:rPr>
              <w:t xml:space="preserve">Financiamento do Terrorismo e da Proliferação de Armas de Destruição em Massa </w:t>
            </w:r>
          </w:p>
        </w:tc>
        <w:tc>
          <w:tcPr>
            <w:tcW w:w="2498" w:type="dxa"/>
            <w:vAlign w:val="center"/>
          </w:tcPr>
          <w:p w14:paraId="34BDD373" w14:textId="0E8620E5" w:rsidR="00C53AA3" w:rsidRPr="008C3F21" w:rsidRDefault="00C53AA3" w:rsidP="00CF5D8C">
            <w:pPr>
              <w:jc w:val="both"/>
              <w:rPr>
                <w:rFonts w:ascii="D-DIN" w:hAnsi="D-DIN"/>
                <w:sz w:val="24"/>
                <w:szCs w:val="24"/>
              </w:rPr>
            </w:pPr>
            <w:r w:rsidRPr="008C3F21">
              <w:rPr>
                <w:rFonts w:ascii="D-DIN" w:hAnsi="D-DIN"/>
                <w:sz w:val="24"/>
                <w:szCs w:val="24"/>
              </w:rPr>
              <w:t>Lei nº 11/24</w:t>
            </w:r>
            <w:r w:rsidR="00EF554D">
              <w:rPr>
                <w:rFonts w:ascii="D-DIN" w:hAnsi="D-DIN"/>
                <w:sz w:val="24"/>
                <w:szCs w:val="24"/>
              </w:rPr>
              <w:t>,</w:t>
            </w:r>
            <w:r w:rsidRPr="008C3F21">
              <w:rPr>
                <w:rFonts w:ascii="D-DIN" w:hAnsi="D-DIN"/>
                <w:sz w:val="24"/>
                <w:szCs w:val="24"/>
              </w:rPr>
              <w:t xml:space="preserve"> de 4 de </w:t>
            </w:r>
            <w:r w:rsidR="00E5370A">
              <w:rPr>
                <w:rFonts w:ascii="D-DIN" w:hAnsi="D-DIN"/>
                <w:sz w:val="24"/>
                <w:szCs w:val="24"/>
              </w:rPr>
              <w:t>julho</w:t>
            </w:r>
          </w:p>
        </w:tc>
      </w:tr>
      <w:tr w:rsidR="00C53AA3" w:rsidRPr="008C3F21" w14:paraId="70BC1355" w14:textId="77777777" w:rsidTr="00C337ED">
        <w:tc>
          <w:tcPr>
            <w:tcW w:w="1128" w:type="dxa"/>
            <w:vMerge/>
            <w:vAlign w:val="center"/>
          </w:tcPr>
          <w:p w14:paraId="678BC4DC"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780C25D4" w14:textId="77777777" w:rsidR="00C53AA3" w:rsidRPr="008C3F21" w:rsidRDefault="00C53AA3" w:rsidP="00CF5D8C">
            <w:pPr>
              <w:jc w:val="both"/>
              <w:rPr>
                <w:rFonts w:ascii="D-DIN" w:hAnsi="D-DIN"/>
                <w:sz w:val="24"/>
                <w:szCs w:val="24"/>
              </w:rPr>
            </w:pPr>
            <w:r w:rsidRPr="008C3F21">
              <w:rPr>
                <w:rFonts w:ascii="D-DIN" w:hAnsi="D-DIN"/>
                <w:sz w:val="24"/>
                <w:szCs w:val="24"/>
              </w:rPr>
              <w:t>Lei de Alteração à Lei sobre a Prevenção ao Terrorismo</w:t>
            </w:r>
          </w:p>
        </w:tc>
        <w:tc>
          <w:tcPr>
            <w:tcW w:w="2498" w:type="dxa"/>
            <w:vAlign w:val="center"/>
          </w:tcPr>
          <w:p w14:paraId="0514242A" w14:textId="5F0B8715" w:rsidR="00C53AA3" w:rsidRPr="008C3F21" w:rsidRDefault="00C53AA3" w:rsidP="00CF5D8C">
            <w:pPr>
              <w:jc w:val="both"/>
              <w:rPr>
                <w:rFonts w:ascii="D-DIN" w:hAnsi="D-DIN"/>
                <w:sz w:val="24"/>
                <w:szCs w:val="24"/>
              </w:rPr>
            </w:pPr>
            <w:r w:rsidRPr="008C3F21">
              <w:rPr>
                <w:rFonts w:ascii="D-DIN" w:hAnsi="D-DIN"/>
                <w:sz w:val="24"/>
                <w:szCs w:val="24"/>
              </w:rPr>
              <w:t xml:space="preserve">Lei nº 9/24, de 3 de </w:t>
            </w:r>
            <w:r w:rsidR="00E5370A">
              <w:rPr>
                <w:rFonts w:ascii="D-DIN" w:hAnsi="D-DIN"/>
                <w:sz w:val="24"/>
                <w:szCs w:val="24"/>
              </w:rPr>
              <w:t>julho</w:t>
            </w:r>
          </w:p>
        </w:tc>
      </w:tr>
      <w:tr w:rsidR="00C53AA3" w:rsidRPr="008C3F21" w14:paraId="3C7FACC9" w14:textId="77777777" w:rsidTr="00C337ED">
        <w:tc>
          <w:tcPr>
            <w:tcW w:w="1128" w:type="dxa"/>
            <w:vMerge/>
          </w:tcPr>
          <w:p w14:paraId="7A3E86EE"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4BCB5DC2" w14:textId="77777777" w:rsidR="00C53AA3" w:rsidRPr="008C3F21" w:rsidRDefault="00C53AA3" w:rsidP="00CF5D8C">
            <w:pPr>
              <w:jc w:val="both"/>
              <w:rPr>
                <w:rFonts w:ascii="D-DIN" w:hAnsi="D-DIN"/>
                <w:sz w:val="24"/>
                <w:szCs w:val="24"/>
              </w:rPr>
            </w:pPr>
            <w:r w:rsidRPr="008C3F21">
              <w:rPr>
                <w:rFonts w:ascii="D-DIN" w:hAnsi="D-DIN"/>
                <w:sz w:val="24"/>
                <w:szCs w:val="24"/>
              </w:rPr>
              <w:t>Regras de Prevenção e Combate ao Branqueamento de Capitais e Financiamento do Terrorismo e da Proliferação de Armas de Destruição em Massa</w:t>
            </w:r>
          </w:p>
        </w:tc>
        <w:tc>
          <w:tcPr>
            <w:tcW w:w="2498" w:type="dxa"/>
            <w:vAlign w:val="center"/>
          </w:tcPr>
          <w:p w14:paraId="53D8BAB6" w14:textId="1394ECB6" w:rsidR="00C53AA3" w:rsidRPr="008C3F21" w:rsidRDefault="00C53AA3" w:rsidP="00CF5D8C">
            <w:pPr>
              <w:jc w:val="both"/>
              <w:rPr>
                <w:rFonts w:ascii="D-DIN" w:hAnsi="D-DIN"/>
                <w:sz w:val="24"/>
                <w:szCs w:val="24"/>
              </w:rPr>
            </w:pPr>
            <w:r w:rsidRPr="008C3F21">
              <w:rPr>
                <w:rFonts w:ascii="D-DIN" w:hAnsi="D-DIN"/>
                <w:sz w:val="24"/>
                <w:szCs w:val="24"/>
              </w:rPr>
              <w:t xml:space="preserve">Aviso nº 2/24, de 22 de </w:t>
            </w:r>
            <w:r w:rsidR="00E5370A">
              <w:rPr>
                <w:rFonts w:ascii="D-DIN" w:hAnsi="D-DIN"/>
                <w:sz w:val="24"/>
                <w:szCs w:val="24"/>
              </w:rPr>
              <w:t>março</w:t>
            </w:r>
          </w:p>
        </w:tc>
      </w:tr>
      <w:tr w:rsidR="00C53AA3" w:rsidRPr="008C3F21" w14:paraId="4CF41E55" w14:textId="77777777" w:rsidTr="00C337ED">
        <w:tc>
          <w:tcPr>
            <w:tcW w:w="1128" w:type="dxa"/>
            <w:vMerge/>
          </w:tcPr>
          <w:p w14:paraId="09147E9A"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72499CC7" w14:textId="77777777" w:rsidR="00C53AA3" w:rsidRPr="008C3F21" w:rsidRDefault="00C53AA3" w:rsidP="00CF5D8C">
            <w:pPr>
              <w:jc w:val="both"/>
              <w:rPr>
                <w:rFonts w:ascii="D-DIN" w:hAnsi="D-DIN"/>
                <w:sz w:val="24"/>
                <w:szCs w:val="24"/>
              </w:rPr>
            </w:pPr>
            <w:r w:rsidRPr="008C3F21">
              <w:rPr>
                <w:rFonts w:ascii="D-DIN" w:hAnsi="D-DIN"/>
                <w:sz w:val="24"/>
                <w:szCs w:val="24"/>
              </w:rPr>
              <w:t>Lei que Aprova o Código Penal</w:t>
            </w:r>
          </w:p>
        </w:tc>
        <w:tc>
          <w:tcPr>
            <w:tcW w:w="2498" w:type="dxa"/>
            <w:vAlign w:val="center"/>
          </w:tcPr>
          <w:p w14:paraId="0D107F66" w14:textId="019BBB57" w:rsidR="00C53AA3" w:rsidRPr="008C3F21" w:rsidRDefault="00C53AA3" w:rsidP="00CF5D8C">
            <w:pPr>
              <w:jc w:val="both"/>
              <w:rPr>
                <w:rFonts w:ascii="D-DIN" w:hAnsi="D-DIN"/>
                <w:sz w:val="24"/>
                <w:szCs w:val="24"/>
              </w:rPr>
            </w:pPr>
            <w:r w:rsidRPr="008C3F21">
              <w:rPr>
                <w:rFonts w:ascii="D-DIN" w:hAnsi="D-DIN"/>
                <w:sz w:val="24"/>
                <w:szCs w:val="24"/>
              </w:rPr>
              <w:t>Lei n.º 38/20</w:t>
            </w:r>
            <w:r w:rsidR="00EF554D">
              <w:rPr>
                <w:rFonts w:ascii="D-DIN" w:hAnsi="D-DIN"/>
                <w:sz w:val="24"/>
                <w:szCs w:val="24"/>
              </w:rPr>
              <w:t>,</w:t>
            </w:r>
            <w:r w:rsidRPr="008C3F21">
              <w:rPr>
                <w:rFonts w:ascii="D-DIN" w:hAnsi="D-DIN"/>
                <w:sz w:val="24"/>
                <w:szCs w:val="24"/>
              </w:rPr>
              <w:t xml:space="preserve"> de 11 de </w:t>
            </w:r>
            <w:r w:rsidR="00E5370A">
              <w:rPr>
                <w:rFonts w:ascii="D-DIN" w:hAnsi="D-DIN"/>
                <w:sz w:val="24"/>
                <w:szCs w:val="24"/>
              </w:rPr>
              <w:t>novembro</w:t>
            </w:r>
          </w:p>
        </w:tc>
      </w:tr>
      <w:tr w:rsidR="00C53AA3" w:rsidRPr="008C3F21" w14:paraId="37444ED3" w14:textId="77777777" w:rsidTr="00C337ED">
        <w:tc>
          <w:tcPr>
            <w:tcW w:w="1128" w:type="dxa"/>
            <w:vMerge/>
          </w:tcPr>
          <w:p w14:paraId="4C3C7826"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46DA1868" w14:textId="10DF3AA3" w:rsidR="00C53AA3" w:rsidRPr="008C3F21" w:rsidRDefault="00C53AA3" w:rsidP="00CF5D8C">
            <w:pPr>
              <w:jc w:val="both"/>
              <w:rPr>
                <w:rFonts w:ascii="D-DIN" w:hAnsi="D-DIN"/>
                <w:sz w:val="24"/>
                <w:szCs w:val="24"/>
              </w:rPr>
            </w:pPr>
            <w:r w:rsidRPr="008C3F21">
              <w:rPr>
                <w:rFonts w:ascii="D-DIN" w:hAnsi="D-DIN"/>
                <w:sz w:val="24"/>
                <w:szCs w:val="24"/>
              </w:rPr>
              <w:t xml:space="preserve">Altera a Lei n.º 38/20, de 11 de </w:t>
            </w:r>
            <w:r w:rsidR="00E5370A">
              <w:rPr>
                <w:rFonts w:ascii="D-DIN" w:hAnsi="D-DIN"/>
                <w:sz w:val="24"/>
                <w:szCs w:val="24"/>
              </w:rPr>
              <w:t>novembro</w:t>
            </w:r>
          </w:p>
        </w:tc>
        <w:tc>
          <w:tcPr>
            <w:tcW w:w="2498" w:type="dxa"/>
            <w:vAlign w:val="center"/>
          </w:tcPr>
          <w:p w14:paraId="37E71603" w14:textId="2697260E" w:rsidR="00C53AA3" w:rsidRPr="008C3F21" w:rsidRDefault="00C53AA3" w:rsidP="00CF5D8C">
            <w:pPr>
              <w:jc w:val="both"/>
              <w:rPr>
                <w:rFonts w:ascii="D-DIN" w:hAnsi="D-DIN"/>
                <w:sz w:val="24"/>
                <w:szCs w:val="24"/>
              </w:rPr>
            </w:pPr>
            <w:r w:rsidRPr="008C3F21">
              <w:rPr>
                <w:rFonts w:ascii="D-DIN" w:hAnsi="D-DIN"/>
                <w:sz w:val="24"/>
                <w:szCs w:val="24"/>
              </w:rPr>
              <w:t>Lei n.º 12/24</w:t>
            </w:r>
            <w:r w:rsidR="00EF554D">
              <w:rPr>
                <w:rFonts w:ascii="D-DIN" w:hAnsi="D-DIN"/>
                <w:sz w:val="24"/>
                <w:szCs w:val="24"/>
              </w:rPr>
              <w:t>,</w:t>
            </w:r>
            <w:r w:rsidRPr="008C3F21">
              <w:rPr>
                <w:rFonts w:ascii="D-DIN" w:hAnsi="D-DIN"/>
                <w:sz w:val="24"/>
                <w:szCs w:val="24"/>
              </w:rPr>
              <w:t xml:space="preserve"> de 4 de </w:t>
            </w:r>
            <w:r w:rsidR="00E5370A">
              <w:rPr>
                <w:rFonts w:ascii="D-DIN" w:hAnsi="D-DIN"/>
                <w:sz w:val="24"/>
                <w:szCs w:val="24"/>
              </w:rPr>
              <w:t>julho</w:t>
            </w:r>
          </w:p>
        </w:tc>
      </w:tr>
      <w:tr w:rsidR="00C53AA3" w:rsidRPr="008C3F21" w14:paraId="36A6FC31" w14:textId="77777777" w:rsidTr="00C337ED">
        <w:trPr>
          <w:trHeight w:val="965"/>
        </w:trPr>
        <w:tc>
          <w:tcPr>
            <w:tcW w:w="1128" w:type="dxa"/>
            <w:vMerge/>
          </w:tcPr>
          <w:p w14:paraId="5290D768"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19A49A0F" w14:textId="77777777" w:rsidR="00C53AA3" w:rsidRPr="008C3F21" w:rsidRDefault="00C53AA3" w:rsidP="008C3F21">
            <w:pPr>
              <w:spacing w:line="360" w:lineRule="auto"/>
              <w:jc w:val="both"/>
              <w:rPr>
                <w:rFonts w:ascii="D-DIN" w:hAnsi="D-DIN"/>
                <w:sz w:val="24"/>
                <w:szCs w:val="24"/>
              </w:rPr>
            </w:pPr>
            <w:r w:rsidRPr="008C3F21">
              <w:rPr>
                <w:rFonts w:ascii="D-DIN" w:hAnsi="D-DIN"/>
                <w:sz w:val="24"/>
                <w:szCs w:val="24"/>
              </w:rPr>
              <w:t>Lei que aprova o Código de Valores Mobiliários</w:t>
            </w:r>
          </w:p>
        </w:tc>
        <w:tc>
          <w:tcPr>
            <w:tcW w:w="2498" w:type="dxa"/>
            <w:vAlign w:val="center"/>
          </w:tcPr>
          <w:p w14:paraId="5AB6ECCB" w14:textId="20E35597" w:rsidR="00C53AA3" w:rsidRPr="008C3F21" w:rsidRDefault="00C53AA3" w:rsidP="008C3F21">
            <w:pPr>
              <w:spacing w:line="360" w:lineRule="auto"/>
              <w:jc w:val="both"/>
              <w:rPr>
                <w:rFonts w:ascii="D-DIN" w:hAnsi="D-DIN"/>
                <w:sz w:val="24"/>
                <w:szCs w:val="24"/>
              </w:rPr>
            </w:pPr>
            <w:r w:rsidRPr="008C3F21">
              <w:rPr>
                <w:rFonts w:ascii="D-DIN" w:hAnsi="D-DIN"/>
                <w:sz w:val="24"/>
                <w:szCs w:val="24"/>
              </w:rPr>
              <w:t>Lei n.º 22/15</w:t>
            </w:r>
            <w:r w:rsidR="00EF554D">
              <w:rPr>
                <w:rFonts w:ascii="D-DIN" w:hAnsi="D-DIN"/>
                <w:sz w:val="24"/>
                <w:szCs w:val="24"/>
              </w:rPr>
              <w:t>,</w:t>
            </w:r>
            <w:r w:rsidRPr="008C3F21">
              <w:rPr>
                <w:rFonts w:ascii="D-DIN" w:hAnsi="D-DIN"/>
                <w:sz w:val="24"/>
                <w:szCs w:val="24"/>
              </w:rPr>
              <w:t xml:space="preserve"> de 31 de </w:t>
            </w:r>
            <w:r w:rsidR="00E5370A">
              <w:rPr>
                <w:rFonts w:ascii="D-DIN" w:hAnsi="D-DIN"/>
                <w:sz w:val="24"/>
                <w:szCs w:val="24"/>
              </w:rPr>
              <w:t>agosto</w:t>
            </w:r>
          </w:p>
        </w:tc>
      </w:tr>
      <w:tr w:rsidR="00C53AA3" w:rsidRPr="008C3F21" w14:paraId="6853C39B" w14:textId="77777777" w:rsidTr="00C337ED">
        <w:trPr>
          <w:trHeight w:val="895"/>
        </w:trPr>
        <w:tc>
          <w:tcPr>
            <w:tcW w:w="1128" w:type="dxa"/>
            <w:vMerge/>
          </w:tcPr>
          <w:p w14:paraId="3F25B27A"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243CC186" w14:textId="135FAB9F" w:rsidR="00C53AA3" w:rsidRPr="008C3F21" w:rsidRDefault="00C53AA3" w:rsidP="008C3F21">
            <w:pPr>
              <w:spacing w:line="360" w:lineRule="auto"/>
              <w:jc w:val="both"/>
              <w:rPr>
                <w:rFonts w:ascii="D-DIN" w:hAnsi="D-DIN"/>
                <w:sz w:val="24"/>
                <w:szCs w:val="24"/>
              </w:rPr>
            </w:pPr>
            <w:r w:rsidRPr="008C3F21">
              <w:rPr>
                <w:rFonts w:ascii="D-DIN" w:hAnsi="D-DIN"/>
                <w:sz w:val="24"/>
                <w:szCs w:val="24"/>
              </w:rPr>
              <w:t>Regulamento da</w:t>
            </w:r>
            <w:r w:rsidR="00EF554D">
              <w:rPr>
                <w:rFonts w:ascii="D-DIN" w:hAnsi="D-DIN"/>
                <w:sz w:val="24"/>
                <w:szCs w:val="24"/>
              </w:rPr>
              <w:t xml:space="preserve"> </w:t>
            </w:r>
            <w:r w:rsidR="00EF554D" w:rsidRPr="008C3F21">
              <w:rPr>
                <w:rFonts w:ascii="D-DIN" w:hAnsi="D-DIN"/>
                <w:sz w:val="24"/>
                <w:szCs w:val="24"/>
              </w:rPr>
              <w:t>CMC</w:t>
            </w:r>
            <w:r w:rsidR="00EF554D">
              <w:rPr>
                <w:rFonts w:ascii="D-DIN" w:hAnsi="D-DIN"/>
                <w:sz w:val="24"/>
                <w:szCs w:val="24"/>
              </w:rPr>
              <w:t xml:space="preserve"> sobre os </w:t>
            </w:r>
            <w:r w:rsidRPr="008C3F21">
              <w:rPr>
                <w:rFonts w:ascii="D-DIN" w:hAnsi="D-DIN"/>
                <w:sz w:val="24"/>
                <w:szCs w:val="24"/>
              </w:rPr>
              <w:t>Agentes de Intermediação e Serviços de Investimento</w:t>
            </w:r>
            <w:r w:rsidR="00EF554D">
              <w:rPr>
                <w:rFonts w:ascii="D-DIN" w:hAnsi="D-DIN"/>
                <w:sz w:val="24"/>
                <w:szCs w:val="24"/>
              </w:rPr>
              <w:t xml:space="preserve"> </w:t>
            </w:r>
          </w:p>
          <w:p w14:paraId="49D8E4EE" w14:textId="77777777" w:rsidR="00C53AA3" w:rsidRPr="008C3F21" w:rsidRDefault="00C53AA3" w:rsidP="008C3F21">
            <w:pPr>
              <w:spacing w:line="360" w:lineRule="auto"/>
              <w:jc w:val="both"/>
              <w:rPr>
                <w:rFonts w:ascii="D-DIN" w:hAnsi="D-DIN"/>
                <w:sz w:val="24"/>
                <w:szCs w:val="24"/>
              </w:rPr>
            </w:pPr>
          </w:p>
        </w:tc>
        <w:tc>
          <w:tcPr>
            <w:tcW w:w="2498" w:type="dxa"/>
            <w:vAlign w:val="center"/>
          </w:tcPr>
          <w:p w14:paraId="20D36198" w14:textId="11A0570E" w:rsidR="00C53AA3" w:rsidRPr="008C3F21" w:rsidRDefault="00C53AA3" w:rsidP="008C3F21">
            <w:pPr>
              <w:spacing w:line="360" w:lineRule="auto"/>
              <w:jc w:val="both"/>
              <w:rPr>
                <w:rFonts w:ascii="D-DIN" w:hAnsi="D-DIN"/>
                <w:sz w:val="24"/>
                <w:szCs w:val="24"/>
              </w:rPr>
            </w:pPr>
            <w:r w:rsidRPr="008C3F21">
              <w:rPr>
                <w:rFonts w:ascii="D-DIN" w:hAnsi="D-DIN"/>
                <w:sz w:val="24"/>
                <w:szCs w:val="24"/>
              </w:rPr>
              <w:t xml:space="preserve">Regulamento nº </w:t>
            </w:r>
            <w:r w:rsidR="003811A3" w:rsidRPr="008C3F21">
              <w:rPr>
                <w:rFonts w:ascii="D-DIN" w:hAnsi="D-DIN"/>
                <w:sz w:val="24"/>
                <w:szCs w:val="24"/>
              </w:rPr>
              <w:t>2</w:t>
            </w:r>
            <w:r w:rsidRPr="008C3F21">
              <w:rPr>
                <w:rFonts w:ascii="D-DIN" w:hAnsi="D-DIN"/>
                <w:sz w:val="24"/>
                <w:szCs w:val="24"/>
              </w:rPr>
              <w:t>/</w:t>
            </w:r>
            <w:r w:rsidR="003811A3" w:rsidRPr="008C3F21">
              <w:rPr>
                <w:rFonts w:ascii="D-DIN" w:hAnsi="D-DIN"/>
                <w:sz w:val="24"/>
                <w:szCs w:val="24"/>
              </w:rPr>
              <w:t>2</w:t>
            </w:r>
            <w:r w:rsidRPr="008C3F21">
              <w:rPr>
                <w:rFonts w:ascii="D-DIN" w:hAnsi="D-DIN"/>
                <w:sz w:val="24"/>
                <w:szCs w:val="24"/>
              </w:rPr>
              <w:t xml:space="preserve">5 de </w:t>
            </w:r>
            <w:r w:rsidR="003811A3" w:rsidRPr="008C3F21">
              <w:rPr>
                <w:rFonts w:ascii="D-DIN" w:hAnsi="D-DIN"/>
                <w:sz w:val="24"/>
                <w:szCs w:val="24"/>
              </w:rPr>
              <w:t>24</w:t>
            </w:r>
            <w:r w:rsidRPr="008C3F21">
              <w:rPr>
                <w:rFonts w:ascii="D-DIN" w:hAnsi="D-DIN"/>
                <w:sz w:val="24"/>
                <w:szCs w:val="24"/>
              </w:rPr>
              <w:t xml:space="preserve"> de </w:t>
            </w:r>
            <w:r w:rsidR="00E5370A">
              <w:rPr>
                <w:rFonts w:ascii="D-DIN" w:hAnsi="D-DIN"/>
                <w:sz w:val="24"/>
                <w:szCs w:val="24"/>
              </w:rPr>
              <w:t>junho</w:t>
            </w:r>
            <w:r w:rsidRPr="008C3F21">
              <w:rPr>
                <w:rFonts w:ascii="D-DIN" w:hAnsi="D-DIN"/>
                <w:sz w:val="24"/>
                <w:szCs w:val="24"/>
              </w:rPr>
              <w:t xml:space="preserve"> </w:t>
            </w:r>
          </w:p>
        </w:tc>
      </w:tr>
      <w:tr w:rsidR="00C53AA3" w:rsidRPr="008C3F21" w14:paraId="18BBA8B1" w14:textId="77777777" w:rsidTr="00C337ED">
        <w:trPr>
          <w:trHeight w:val="2598"/>
        </w:trPr>
        <w:tc>
          <w:tcPr>
            <w:tcW w:w="1128" w:type="dxa"/>
            <w:vMerge/>
          </w:tcPr>
          <w:p w14:paraId="708404C5"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13B7F640" w14:textId="3217403D" w:rsidR="00C53AA3" w:rsidRPr="008C3F21" w:rsidRDefault="00C53AA3" w:rsidP="00CF5D8C">
            <w:pPr>
              <w:jc w:val="both"/>
              <w:rPr>
                <w:rFonts w:ascii="D-DIN" w:hAnsi="D-DIN"/>
                <w:sz w:val="24"/>
                <w:szCs w:val="24"/>
              </w:rPr>
            </w:pPr>
            <w:r w:rsidRPr="008C3F21">
              <w:rPr>
                <w:rFonts w:ascii="D-DIN" w:hAnsi="D-DIN" w:cs="Garamond"/>
                <w:bCs/>
                <w:sz w:val="24"/>
                <w:szCs w:val="24"/>
              </w:rPr>
              <w:t xml:space="preserve">Regulamento nº 5/21, de 8 de </w:t>
            </w:r>
            <w:proofErr w:type="gramStart"/>
            <w:r w:rsidR="007954F3">
              <w:rPr>
                <w:rFonts w:ascii="D-DIN" w:hAnsi="D-DIN" w:cs="Garamond"/>
                <w:bCs/>
                <w:sz w:val="24"/>
                <w:szCs w:val="24"/>
              </w:rPr>
              <w:t>N</w:t>
            </w:r>
            <w:r w:rsidR="003811A3" w:rsidRPr="008C3F21">
              <w:rPr>
                <w:rFonts w:ascii="D-DIN" w:hAnsi="D-DIN" w:cs="Garamond"/>
                <w:bCs/>
                <w:sz w:val="24"/>
                <w:szCs w:val="24"/>
              </w:rPr>
              <w:t>ovembro</w:t>
            </w:r>
            <w:proofErr w:type="gramEnd"/>
            <w:r w:rsidRPr="008C3F21">
              <w:rPr>
                <w:rFonts w:ascii="D-DIN" w:hAnsi="D-DIN" w:cs="Garamond"/>
                <w:bCs/>
                <w:sz w:val="24"/>
                <w:szCs w:val="24"/>
              </w:rPr>
              <w:t xml:space="preserve"> (CMC)</w:t>
            </w:r>
          </w:p>
        </w:tc>
        <w:tc>
          <w:tcPr>
            <w:tcW w:w="2498" w:type="dxa"/>
            <w:vAlign w:val="center"/>
          </w:tcPr>
          <w:p w14:paraId="136EB252" w14:textId="77777777" w:rsidR="00C53AA3" w:rsidRPr="008C3F21" w:rsidRDefault="00C53AA3" w:rsidP="00CF5D8C">
            <w:pPr>
              <w:tabs>
                <w:tab w:val="left" w:pos="567"/>
              </w:tabs>
              <w:autoSpaceDE w:val="0"/>
              <w:autoSpaceDN w:val="0"/>
              <w:adjustRightInd w:val="0"/>
              <w:spacing w:before="240"/>
              <w:rPr>
                <w:rFonts w:ascii="D-DIN" w:hAnsi="D-DIN" w:cs="Garamond"/>
                <w:bCs/>
                <w:sz w:val="24"/>
                <w:szCs w:val="24"/>
              </w:rPr>
            </w:pPr>
            <w:r w:rsidRPr="008C3F21">
              <w:rPr>
                <w:rFonts w:ascii="D-DIN" w:hAnsi="D-DIN" w:cs="Garamond"/>
                <w:bCs/>
                <w:sz w:val="24"/>
                <w:szCs w:val="24"/>
              </w:rPr>
              <w:t>Prevenção e Combate ao Branqueamento de Capitais, do Financiamento do Terrorismo e da Proliferação de Armas de Destruição em Massa</w:t>
            </w:r>
          </w:p>
        </w:tc>
      </w:tr>
      <w:tr w:rsidR="00C53AA3" w:rsidRPr="008C3F21" w14:paraId="3A44353A" w14:textId="77777777" w:rsidTr="00C337ED">
        <w:trPr>
          <w:trHeight w:val="895"/>
        </w:trPr>
        <w:tc>
          <w:tcPr>
            <w:tcW w:w="1128" w:type="dxa"/>
            <w:vMerge/>
          </w:tcPr>
          <w:p w14:paraId="72434AEA"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1A9DF131" w14:textId="2ED5ED01" w:rsidR="00C53AA3" w:rsidRPr="008C3F21" w:rsidRDefault="00C53AA3" w:rsidP="00CF5D8C">
            <w:pPr>
              <w:jc w:val="both"/>
              <w:rPr>
                <w:rFonts w:ascii="D-DIN" w:hAnsi="D-DIN"/>
                <w:sz w:val="24"/>
                <w:szCs w:val="24"/>
              </w:rPr>
            </w:pPr>
            <w:r w:rsidRPr="008C3F21">
              <w:rPr>
                <w:rFonts w:ascii="D-DIN" w:hAnsi="D-DIN" w:cs="Garamond"/>
                <w:bCs/>
                <w:sz w:val="24"/>
                <w:szCs w:val="24"/>
              </w:rPr>
              <w:t>Instrução n.º 09/CMC/12-21, de 20</w:t>
            </w:r>
            <w:r w:rsidR="007954F3">
              <w:rPr>
                <w:rFonts w:ascii="D-DIN" w:hAnsi="D-DIN" w:cs="Garamond"/>
                <w:bCs/>
                <w:sz w:val="24"/>
                <w:szCs w:val="24"/>
              </w:rPr>
              <w:t>,</w:t>
            </w:r>
            <w:r w:rsidRPr="008C3F21">
              <w:rPr>
                <w:rFonts w:ascii="D-DIN" w:hAnsi="D-DIN" w:cs="Garamond"/>
                <w:bCs/>
                <w:sz w:val="24"/>
                <w:szCs w:val="24"/>
              </w:rPr>
              <w:t xml:space="preserve"> de </w:t>
            </w:r>
            <w:r w:rsidR="00027AD7">
              <w:rPr>
                <w:rFonts w:ascii="D-DIN" w:hAnsi="D-DIN" w:cs="Garamond"/>
                <w:bCs/>
                <w:sz w:val="24"/>
                <w:szCs w:val="24"/>
              </w:rPr>
              <w:t>dezembro</w:t>
            </w:r>
            <w:r w:rsidRPr="008C3F21">
              <w:rPr>
                <w:rFonts w:ascii="D-DIN" w:hAnsi="D-DIN" w:cs="Garamond"/>
                <w:bCs/>
                <w:sz w:val="24"/>
                <w:szCs w:val="24"/>
              </w:rPr>
              <w:t xml:space="preserve"> (CMC)</w:t>
            </w:r>
          </w:p>
        </w:tc>
        <w:tc>
          <w:tcPr>
            <w:tcW w:w="2498" w:type="dxa"/>
            <w:vAlign w:val="center"/>
          </w:tcPr>
          <w:p w14:paraId="383A93C8" w14:textId="77777777" w:rsidR="00C53AA3" w:rsidRPr="008C3F21" w:rsidRDefault="00C53AA3" w:rsidP="00CF5D8C">
            <w:pPr>
              <w:tabs>
                <w:tab w:val="left" w:pos="567"/>
              </w:tabs>
              <w:autoSpaceDE w:val="0"/>
              <w:autoSpaceDN w:val="0"/>
              <w:adjustRightInd w:val="0"/>
              <w:spacing w:before="240"/>
              <w:jc w:val="both"/>
              <w:rPr>
                <w:rFonts w:ascii="D-DIN" w:hAnsi="D-DIN" w:cs="Garamond"/>
                <w:bCs/>
                <w:sz w:val="24"/>
                <w:szCs w:val="24"/>
              </w:rPr>
            </w:pPr>
            <w:r w:rsidRPr="008C3F21">
              <w:rPr>
                <w:rFonts w:ascii="D-DIN" w:hAnsi="D-DIN" w:cs="Garamond"/>
                <w:bCs/>
                <w:sz w:val="24"/>
                <w:szCs w:val="24"/>
              </w:rPr>
              <w:t>Formulário de Declaração de Identificação de Pessoas Designadas</w:t>
            </w:r>
          </w:p>
        </w:tc>
      </w:tr>
      <w:tr w:rsidR="00C53AA3" w:rsidRPr="008C3F21" w14:paraId="02B9645A" w14:textId="77777777" w:rsidTr="00C337ED">
        <w:trPr>
          <w:trHeight w:val="895"/>
        </w:trPr>
        <w:tc>
          <w:tcPr>
            <w:tcW w:w="1128" w:type="dxa"/>
            <w:vMerge/>
          </w:tcPr>
          <w:p w14:paraId="65BAB62E"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46EBE0D2" w14:textId="4615FDE2" w:rsidR="00C53AA3" w:rsidRPr="008C3F21" w:rsidRDefault="00C53AA3" w:rsidP="00CF5D8C">
            <w:pPr>
              <w:jc w:val="both"/>
              <w:rPr>
                <w:rFonts w:ascii="D-DIN" w:hAnsi="D-DIN"/>
                <w:sz w:val="24"/>
                <w:szCs w:val="24"/>
              </w:rPr>
            </w:pPr>
            <w:r w:rsidRPr="008C3F21">
              <w:rPr>
                <w:rFonts w:ascii="D-DIN" w:hAnsi="D-DIN" w:cs="Garamond"/>
                <w:bCs/>
                <w:sz w:val="24"/>
                <w:szCs w:val="24"/>
              </w:rPr>
              <w:t xml:space="preserve">Instrução n.º 10/CMC/12-21, de 20 de </w:t>
            </w:r>
            <w:r w:rsidR="00027AD7">
              <w:rPr>
                <w:rFonts w:ascii="D-DIN" w:hAnsi="D-DIN" w:cs="Garamond"/>
                <w:bCs/>
                <w:sz w:val="24"/>
                <w:szCs w:val="24"/>
              </w:rPr>
              <w:t>dezembro</w:t>
            </w:r>
            <w:r w:rsidRPr="008C3F21">
              <w:rPr>
                <w:rFonts w:ascii="D-DIN" w:hAnsi="D-DIN" w:cs="Garamond"/>
                <w:bCs/>
                <w:sz w:val="24"/>
                <w:szCs w:val="24"/>
              </w:rPr>
              <w:t xml:space="preserve"> (CMC)</w:t>
            </w:r>
          </w:p>
        </w:tc>
        <w:tc>
          <w:tcPr>
            <w:tcW w:w="2498" w:type="dxa"/>
            <w:vAlign w:val="center"/>
          </w:tcPr>
          <w:p w14:paraId="621CB785" w14:textId="77777777" w:rsidR="00C53AA3" w:rsidRPr="008C3F21" w:rsidRDefault="00C53AA3" w:rsidP="00CF5D8C">
            <w:pPr>
              <w:jc w:val="both"/>
              <w:rPr>
                <w:rFonts w:ascii="D-DIN" w:hAnsi="D-DIN"/>
                <w:sz w:val="24"/>
                <w:szCs w:val="24"/>
              </w:rPr>
            </w:pPr>
            <w:r w:rsidRPr="008C3F21">
              <w:rPr>
                <w:rFonts w:ascii="D-DIN" w:hAnsi="D-DIN" w:cs="Garamond"/>
                <w:bCs/>
                <w:sz w:val="24"/>
                <w:szCs w:val="24"/>
              </w:rPr>
              <w:t>Formulário de Declaração de Operação Suspeita</w:t>
            </w:r>
          </w:p>
        </w:tc>
      </w:tr>
      <w:tr w:rsidR="00C53AA3" w:rsidRPr="008C3F21" w14:paraId="18606345" w14:textId="77777777" w:rsidTr="00C337ED">
        <w:trPr>
          <w:trHeight w:val="895"/>
        </w:trPr>
        <w:tc>
          <w:tcPr>
            <w:tcW w:w="1128" w:type="dxa"/>
            <w:vMerge/>
          </w:tcPr>
          <w:p w14:paraId="1D4B8DEA"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76900CD8" w14:textId="33ECE73E" w:rsidR="00C53AA3" w:rsidRPr="008C3F21" w:rsidRDefault="00C53AA3" w:rsidP="00CF5D8C">
            <w:pPr>
              <w:jc w:val="both"/>
              <w:rPr>
                <w:rFonts w:ascii="D-DIN" w:hAnsi="D-DIN" w:cs="Garamond"/>
                <w:bCs/>
                <w:sz w:val="24"/>
                <w:szCs w:val="24"/>
              </w:rPr>
            </w:pPr>
            <w:r w:rsidRPr="008C3F21">
              <w:rPr>
                <w:rFonts w:ascii="D-DIN" w:hAnsi="D-DIN" w:cs="Garamond"/>
                <w:bCs/>
                <w:sz w:val="24"/>
                <w:szCs w:val="24"/>
              </w:rPr>
              <w:t xml:space="preserve">Instrução n.º 06/CMC/04-23, de 19 de </w:t>
            </w:r>
            <w:r w:rsidR="00027AD7">
              <w:rPr>
                <w:rFonts w:ascii="D-DIN" w:hAnsi="D-DIN" w:cs="Garamond"/>
                <w:bCs/>
                <w:sz w:val="24"/>
                <w:szCs w:val="24"/>
              </w:rPr>
              <w:t>abril</w:t>
            </w:r>
          </w:p>
        </w:tc>
        <w:tc>
          <w:tcPr>
            <w:tcW w:w="2498" w:type="dxa"/>
            <w:vAlign w:val="center"/>
          </w:tcPr>
          <w:p w14:paraId="0F49AC37" w14:textId="77777777" w:rsidR="00C53AA3" w:rsidRPr="008C3F21" w:rsidRDefault="00C53AA3" w:rsidP="00CF5D8C">
            <w:pPr>
              <w:rPr>
                <w:rFonts w:ascii="D-DIN" w:hAnsi="D-DIN"/>
                <w:sz w:val="24"/>
                <w:szCs w:val="24"/>
              </w:rPr>
            </w:pPr>
            <w:r w:rsidRPr="008C3F21">
              <w:rPr>
                <w:rFonts w:ascii="D-DIN" w:hAnsi="D-DIN" w:cs="Garamond"/>
                <w:bCs/>
                <w:sz w:val="24"/>
                <w:szCs w:val="24"/>
              </w:rPr>
              <w:t>Relatório de Prevenção e Combate ao Branqueamento, do Financiamento do Terrorismo e da Proliferação de Armas de Destruição em Massa</w:t>
            </w:r>
          </w:p>
        </w:tc>
      </w:tr>
      <w:tr w:rsidR="00C53AA3" w:rsidRPr="008C3F21" w14:paraId="2EC55409" w14:textId="77777777" w:rsidTr="00C337ED">
        <w:trPr>
          <w:trHeight w:val="895"/>
        </w:trPr>
        <w:tc>
          <w:tcPr>
            <w:tcW w:w="1128" w:type="dxa"/>
            <w:vMerge/>
          </w:tcPr>
          <w:p w14:paraId="44CD04C4"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083C9D9C" w14:textId="6CA8FC99" w:rsidR="00C53AA3" w:rsidRPr="008C3F21" w:rsidRDefault="00C53AA3" w:rsidP="00CF5D8C">
            <w:pPr>
              <w:jc w:val="both"/>
              <w:rPr>
                <w:rFonts w:ascii="D-DIN" w:hAnsi="D-DIN" w:cs="Garamond"/>
                <w:bCs/>
                <w:sz w:val="24"/>
                <w:szCs w:val="24"/>
              </w:rPr>
            </w:pPr>
            <w:r w:rsidRPr="008C3F21">
              <w:rPr>
                <w:rFonts w:ascii="D-DIN" w:hAnsi="D-DIN" w:cs="Garamond"/>
                <w:bCs/>
                <w:sz w:val="24"/>
                <w:szCs w:val="24"/>
              </w:rPr>
              <w:t xml:space="preserve">Instrução n.º 13/CMC/12-21, de 20 de </w:t>
            </w:r>
            <w:r w:rsidR="00027AD7">
              <w:rPr>
                <w:rFonts w:ascii="D-DIN" w:hAnsi="D-DIN" w:cs="Garamond"/>
                <w:bCs/>
                <w:sz w:val="24"/>
                <w:szCs w:val="24"/>
              </w:rPr>
              <w:t>dezembro</w:t>
            </w:r>
            <w:r w:rsidRPr="008C3F21">
              <w:rPr>
                <w:rFonts w:ascii="D-DIN" w:hAnsi="D-DIN" w:cs="Garamond"/>
                <w:bCs/>
                <w:sz w:val="24"/>
                <w:szCs w:val="24"/>
              </w:rPr>
              <w:t xml:space="preserve"> (CMC)</w:t>
            </w:r>
          </w:p>
        </w:tc>
        <w:tc>
          <w:tcPr>
            <w:tcW w:w="2498" w:type="dxa"/>
            <w:vAlign w:val="center"/>
          </w:tcPr>
          <w:p w14:paraId="18772B50" w14:textId="77777777" w:rsidR="00C53AA3" w:rsidRPr="008C3F21" w:rsidRDefault="00C53AA3" w:rsidP="00CF5D8C">
            <w:pPr>
              <w:jc w:val="both"/>
              <w:rPr>
                <w:rFonts w:ascii="D-DIN" w:hAnsi="D-DIN" w:cs="Garamond"/>
                <w:bCs/>
                <w:sz w:val="24"/>
                <w:szCs w:val="24"/>
              </w:rPr>
            </w:pPr>
            <w:r w:rsidRPr="008C3F21">
              <w:rPr>
                <w:rFonts w:ascii="D-DIN" w:hAnsi="D-DIN" w:cs="Garamond"/>
                <w:bCs/>
                <w:sz w:val="24"/>
                <w:szCs w:val="24"/>
              </w:rPr>
              <w:t>Congelamento de Fundos e Outros Recursos Económicos</w:t>
            </w:r>
          </w:p>
        </w:tc>
      </w:tr>
      <w:tr w:rsidR="00C53AA3" w:rsidRPr="008C3F21" w14:paraId="665D3E80" w14:textId="77777777" w:rsidTr="00C337ED">
        <w:trPr>
          <w:trHeight w:val="895"/>
        </w:trPr>
        <w:tc>
          <w:tcPr>
            <w:tcW w:w="1128" w:type="dxa"/>
            <w:vMerge/>
          </w:tcPr>
          <w:p w14:paraId="6335AB0B" w14:textId="77777777" w:rsidR="00C53AA3" w:rsidRPr="008C3F21" w:rsidRDefault="00C53AA3" w:rsidP="008C3F21">
            <w:pPr>
              <w:spacing w:line="360" w:lineRule="auto"/>
              <w:jc w:val="both"/>
              <w:rPr>
                <w:rFonts w:ascii="D-DIN" w:hAnsi="D-DIN"/>
                <w:sz w:val="24"/>
                <w:szCs w:val="24"/>
              </w:rPr>
            </w:pPr>
          </w:p>
        </w:tc>
        <w:tc>
          <w:tcPr>
            <w:tcW w:w="5589" w:type="dxa"/>
            <w:vAlign w:val="center"/>
          </w:tcPr>
          <w:p w14:paraId="1CEFB3AB" w14:textId="0772CB99" w:rsidR="00C53AA3" w:rsidRPr="008C3F21" w:rsidRDefault="00C53AA3" w:rsidP="00CF5D8C">
            <w:pPr>
              <w:jc w:val="both"/>
              <w:rPr>
                <w:rFonts w:ascii="D-DIN" w:hAnsi="D-DIN" w:cs="Garamond"/>
                <w:bCs/>
                <w:sz w:val="24"/>
                <w:szCs w:val="24"/>
              </w:rPr>
            </w:pPr>
            <w:r w:rsidRPr="008C3F21">
              <w:rPr>
                <w:rFonts w:ascii="D-DIN" w:hAnsi="D-DIN" w:cs="Garamond"/>
                <w:bCs/>
                <w:sz w:val="24"/>
                <w:szCs w:val="24"/>
              </w:rPr>
              <w:t xml:space="preserve">Instrução n.º 12/CMC/12-21, de 20 de </w:t>
            </w:r>
            <w:r w:rsidR="00027AD7">
              <w:rPr>
                <w:rFonts w:ascii="D-DIN" w:hAnsi="D-DIN" w:cs="Garamond"/>
                <w:bCs/>
                <w:sz w:val="24"/>
                <w:szCs w:val="24"/>
              </w:rPr>
              <w:t>dezembro</w:t>
            </w:r>
            <w:r w:rsidRPr="008C3F21">
              <w:rPr>
                <w:rFonts w:ascii="D-DIN" w:hAnsi="D-DIN" w:cs="Garamond"/>
                <w:bCs/>
                <w:sz w:val="24"/>
                <w:szCs w:val="24"/>
              </w:rPr>
              <w:t xml:space="preserve"> (CMC)</w:t>
            </w:r>
          </w:p>
        </w:tc>
        <w:tc>
          <w:tcPr>
            <w:tcW w:w="2498" w:type="dxa"/>
            <w:vAlign w:val="center"/>
          </w:tcPr>
          <w:p w14:paraId="32CC6576" w14:textId="77777777" w:rsidR="00C53AA3" w:rsidRPr="008C3F21" w:rsidRDefault="00C53AA3" w:rsidP="00CF5D8C">
            <w:pPr>
              <w:jc w:val="both"/>
              <w:rPr>
                <w:rFonts w:ascii="D-DIN" w:hAnsi="D-DIN" w:cs="Garamond"/>
                <w:bCs/>
                <w:sz w:val="24"/>
                <w:szCs w:val="24"/>
              </w:rPr>
            </w:pPr>
            <w:r w:rsidRPr="008C3F21">
              <w:rPr>
                <w:rFonts w:ascii="D-DIN" w:hAnsi="D-DIN" w:cs="Garamond"/>
                <w:bCs/>
                <w:sz w:val="24"/>
                <w:szCs w:val="24"/>
              </w:rPr>
              <w:t>Declaração de Origem e Destino dos Activos dos Clientes</w:t>
            </w:r>
          </w:p>
        </w:tc>
      </w:tr>
    </w:tbl>
    <w:p w14:paraId="22339E27" w14:textId="77777777" w:rsidR="00C53AA3" w:rsidRPr="008C3F21" w:rsidRDefault="00C53AA3" w:rsidP="008C3F21">
      <w:pPr>
        <w:spacing w:after="0" w:line="360" w:lineRule="auto"/>
        <w:jc w:val="both"/>
        <w:rPr>
          <w:rFonts w:ascii="D-DIN" w:hAnsi="D-DIN"/>
        </w:rPr>
      </w:pPr>
    </w:p>
    <w:p w14:paraId="7DFA9880" w14:textId="77777777" w:rsidR="00C53AA3" w:rsidRPr="00BA7341" w:rsidRDefault="00C53AA3" w:rsidP="008C3F21">
      <w:pPr>
        <w:spacing w:after="0" w:line="360" w:lineRule="auto"/>
        <w:jc w:val="both"/>
        <w:rPr>
          <w:rFonts w:ascii="D-DIN" w:hAnsi="D-DIN"/>
          <w:b/>
          <w:bCs/>
        </w:rPr>
      </w:pPr>
    </w:p>
    <w:p w14:paraId="6B269987" w14:textId="14338758" w:rsidR="00725311" w:rsidRPr="00C337ED" w:rsidRDefault="00725311" w:rsidP="00C337ED">
      <w:pPr>
        <w:pStyle w:val="Ttulo1"/>
        <w:numPr>
          <w:ilvl w:val="0"/>
          <w:numId w:val="53"/>
        </w:numPr>
        <w:rPr>
          <w:rFonts w:ascii="D-DIN" w:hAnsi="D-DIN"/>
          <w:b/>
          <w:bCs/>
          <w:color w:val="auto"/>
          <w:sz w:val="28"/>
          <w:szCs w:val="28"/>
        </w:rPr>
      </w:pPr>
      <w:bookmarkStart w:id="2" w:name="_Toc232971068"/>
      <w:r w:rsidRPr="00C337ED">
        <w:rPr>
          <w:rFonts w:ascii="D-DIN" w:hAnsi="D-DIN"/>
          <w:b/>
          <w:bCs/>
          <w:color w:val="auto"/>
          <w:sz w:val="28"/>
          <w:szCs w:val="28"/>
        </w:rPr>
        <w:t>Objectivos</w:t>
      </w:r>
      <w:bookmarkEnd w:id="2"/>
      <w:r w:rsidRPr="00C337ED">
        <w:rPr>
          <w:rFonts w:ascii="D-DIN" w:hAnsi="D-DIN"/>
          <w:b/>
          <w:bCs/>
          <w:color w:val="auto"/>
          <w:sz w:val="28"/>
          <w:szCs w:val="28"/>
        </w:rPr>
        <w:t xml:space="preserve"> </w:t>
      </w:r>
    </w:p>
    <w:p w14:paraId="42DCBE0A" w14:textId="77777777" w:rsidR="00725311" w:rsidRPr="008C3F21" w:rsidRDefault="00725311" w:rsidP="008C3F21">
      <w:pPr>
        <w:spacing w:after="0" w:line="360" w:lineRule="auto"/>
        <w:jc w:val="both"/>
        <w:rPr>
          <w:rFonts w:ascii="D-DIN" w:hAnsi="D-DIN"/>
        </w:rPr>
      </w:pPr>
      <w:r w:rsidRPr="008C3F21">
        <w:rPr>
          <w:rFonts w:ascii="D-DIN" w:hAnsi="D-DIN"/>
        </w:rPr>
        <w:t>A presente Política tem como objectivos principais:</w:t>
      </w:r>
    </w:p>
    <w:p w14:paraId="297351FD" w14:textId="5D73B9BA" w:rsidR="00725311"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t xml:space="preserve">Proteger a </w:t>
      </w:r>
      <w:r w:rsidR="00666683" w:rsidRPr="008C3F21">
        <w:rPr>
          <w:rFonts w:ascii="D-DIN" w:hAnsi="D-DIN"/>
        </w:rPr>
        <w:t>Madz Global</w:t>
      </w:r>
      <w:r w:rsidRPr="008C3F21">
        <w:rPr>
          <w:rFonts w:ascii="D-DIN" w:hAnsi="D-DIN"/>
        </w:rPr>
        <w:t xml:space="preserve"> para que não seja usada em actividades de branqueamento de capitais, do financiamento do terrorismo e de proliferação de armas de destruição em massa (“BCFT/PADM”);</w:t>
      </w:r>
    </w:p>
    <w:p w14:paraId="576246D2" w14:textId="7A9954AD" w:rsidR="00725311"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t>Estabelecer o quadro no contexto do qual a conformidade com a legislação relativa ao BCFT/PADM seja administrada;</w:t>
      </w:r>
    </w:p>
    <w:p w14:paraId="0ECF444D" w14:textId="77777777" w:rsidR="00725311"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t>Assegurar o estabelecimento de regras procedimentos internos para a sensibilização, detecção, prevenção e comunicação das actividades de BC/FT/PADM;</w:t>
      </w:r>
    </w:p>
    <w:p w14:paraId="53173C77" w14:textId="4902E31A" w:rsidR="00725311"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t>Assegurar a Gestão e prevenção do risco de BC/FT/PADM;</w:t>
      </w:r>
    </w:p>
    <w:p w14:paraId="3D778110" w14:textId="5AF74201" w:rsidR="00725311"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lastRenderedPageBreak/>
        <w:t xml:space="preserve">Proteger a </w:t>
      </w:r>
      <w:r w:rsidR="00666683" w:rsidRPr="008C3F21">
        <w:rPr>
          <w:rFonts w:ascii="D-DIN" w:hAnsi="D-DIN"/>
        </w:rPr>
        <w:t>Madz Global</w:t>
      </w:r>
      <w:r w:rsidRPr="008C3F21">
        <w:rPr>
          <w:rFonts w:ascii="D-DIN" w:hAnsi="D-DIN"/>
        </w:rPr>
        <w:t xml:space="preserve"> e os seus colaboradores a nível de risco legal, regulatório, reputacional e de penalização que possam resultar de eventuais situações de BC/FT/PADM;</w:t>
      </w:r>
    </w:p>
    <w:p w14:paraId="7FC9117A" w14:textId="0063CE16" w:rsidR="00C53AA3" w:rsidRPr="008C3F21" w:rsidRDefault="00725311" w:rsidP="008C3F21">
      <w:pPr>
        <w:pStyle w:val="PargrafodaLista"/>
        <w:numPr>
          <w:ilvl w:val="0"/>
          <w:numId w:val="1"/>
        </w:numPr>
        <w:spacing w:after="0" w:line="360" w:lineRule="auto"/>
        <w:jc w:val="both"/>
        <w:rPr>
          <w:rFonts w:ascii="D-DIN" w:hAnsi="D-DIN"/>
        </w:rPr>
      </w:pPr>
      <w:r w:rsidRPr="008C3F21">
        <w:rPr>
          <w:rFonts w:ascii="D-DIN" w:hAnsi="D-DIN"/>
        </w:rPr>
        <w:t>Contribuir para prevenção e identificação de situações associadas a estas práticas ilícitas.</w:t>
      </w:r>
    </w:p>
    <w:p w14:paraId="70EF8F42" w14:textId="4F76BCD2" w:rsidR="00725311" w:rsidRPr="00BA7341" w:rsidRDefault="00725311" w:rsidP="00C337ED">
      <w:pPr>
        <w:pStyle w:val="Ttulo2"/>
        <w:numPr>
          <w:ilvl w:val="0"/>
          <w:numId w:val="53"/>
        </w:numPr>
        <w:spacing w:line="360" w:lineRule="auto"/>
        <w:rPr>
          <w:rFonts w:ascii="D-DIN" w:hAnsi="D-DIN"/>
          <w:b/>
          <w:bCs/>
          <w:color w:val="auto"/>
          <w:sz w:val="28"/>
        </w:rPr>
      </w:pPr>
      <w:bookmarkStart w:id="3" w:name="_Toc232971069"/>
      <w:r w:rsidRPr="00BA7341">
        <w:rPr>
          <w:rFonts w:ascii="D-DIN" w:hAnsi="D-DIN"/>
          <w:b/>
          <w:bCs/>
          <w:color w:val="auto"/>
          <w:sz w:val="28"/>
        </w:rPr>
        <w:t>Objecto</w:t>
      </w:r>
      <w:bookmarkEnd w:id="3"/>
    </w:p>
    <w:p w14:paraId="45177362" w14:textId="00B997F2" w:rsidR="003811A3" w:rsidRPr="008C3F21" w:rsidRDefault="00725311" w:rsidP="008C3F21">
      <w:pPr>
        <w:spacing w:after="0" w:line="360" w:lineRule="auto"/>
        <w:jc w:val="both"/>
        <w:rPr>
          <w:rFonts w:ascii="D-DIN" w:hAnsi="D-DIN"/>
        </w:rPr>
      </w:pPr>
      <w:r w:rsidRPr="008C3F21">
        <w:rPr>
          <w:rFonts w:ascii="D-DIN" w:hAnsi="D-DIN"/>
        </w:rPr>
        <w:t xml:space="preserve">A presente Política visa assumir a responsabilidade da </w:t>
      </w:r>
      <w:r w:rsidR="00666683" w:rsidRPr="008C3F21">
        <w:rPr>
          <w:rFonts w:ascii="D-DIN" w:hAnsi="D-DIN"/>
        </w:rPr>
        <w:t>Madz Global</w:t>
      </w:r>
      <w:r w:rsidRPr="008C3F21">
        <w:rPr>
          <w:rFonts w:ascii="D-DIN" w:hAnsi="D-DIN"/>
        </w:rPr>
        <w:t xml:space="preserve"> Sociedade Corretora de Valores Mobiliários, S.A (doravante “</w:t>
      </w:r>
      <w:r w:rsidR="00666683" w:rsidRPr="008C3F21">
        <w:rPr>
          <w:rFonts w:ascii="D-DIN" w:hAnsi="D-DIN"/>
        </w:rPr>
        <w:t>Madz Global</w:t>
      </w:r>
      <w:r w:rsidRPr="008C3F21">
        <w:rPr>
          <w:rFonts w:ascii="D-DIN" w:hAnsi="D-DIN"/>
        </w:rPr>
        <w:t xml:space="preserve">”) no âmbito do exercício da sua </w:t>
      </w:r>
      <w:r w:rsidR="003400A4" w:rsidRPr="008C3F21">
        <w:rPr>
          <w:rFonts w:ascii="D-DIN" w:hAnsi="D-DIN"/>
        </w:rPr>
        <w:t>actividades</w:t>
      </w:r>
      <w:r w:rsidRPr="008C3F21">
        <w:rPr>
          <w:rFonts w:ascii="D-DIN" w:hAnsi="D-DIN"/>
        </w:rPr>
        <w:t xml:space="preserve">, em denunciar qualquer prática de Branqueamento de Capitais, de Financiamento do Terrorismo e da Proliferação de Armas de destruição em Massa, adoptando boas práticas internacionalmente reconhecidas e em vigor em Angola. Assim sendo, a presente política, estabelece princípios e normas que protegem a </w:t>
      </w:r>
      <w:r w:rsidR="00666683" w:rsidRPr="008C3F21">
        <w:rPr>
          <w:rFonts w:ascii="D-DIN" w:hAnsi="D-DIN"/>
        </w:rPr>
        <w:t>Madz Global</w:t>
      </w:r>
      <w:r w:rsidRPr="008C3F21">
        <w:rPr>
          <w:rFonts w:ascii="D-DIN" w:hAnsi="D-DIN"/>
        </w:rPr>
        <w:t xml:space="preserve"> de se tornar como veículo para desenvolvimento de práticas relacionadas com o Branqueamento de Capitais, Financiamento do Terrorismo e da Proliferação de Armas de Destruição em Massa.</w:t>
      </w:r>
    </w:p>
    <w:p w14:paraId="7F52B95B" w14:textId="7CBB58BB" w:rsidR="00725311" w:rsidRPr="00BA7341" w:rsidRDefault="00725311" w:rsidP="00C337ED">
      <w:r w:rsidRPr="00BA7341">
        <w:t>Alteração e Aprovação</w:t>
      </w:r>
    </w:p>
    <w:p w14:paraId="239DDDBC" w14:textId="77777777" w:rsidR="00725311" w:rsidRPr="008C3F21" w:rsidRDefault="00725311" w:rsidP="008C3F21">
      <w:pPr>
        <w:spacing w:after="0" w:line="360" w:lineRule="auto"/>
        <w:jc w:val="both"/>
        <w:rPr>
          <w:rFonts w:ascii="D-DIN" w:hAnsi="D-DIN"/>
        </w:rPr>
      </w:pPr>
      <w:r w:rsidRPr="008C3F21">
        <w:rPr>
          <w:rFonts w:ascii="D-DIN" w:hAnsi="D-DIN"/>
        </w:rPr>
        <w:t>A presente Política é revista com uma periodicidade mínima anual. As Áreas de Controlo poderão, no entanto, propor ao Conselho de Administração a revisão da Política num prazo inferior, sempre que se verifiquem alterações legais ou regulamentares, ou quaisquer outras consideradas relevantes.</w:t>
      </w:r>
    </w:p>
    <w:p w14:paraId="63FBF0CB" w14:textId="0171449B" w:rsidR="003811A3" w:rsidRPr="008C3F21" w:rsidRDefault="00725311" w:rsidP="008C3F21">
      <w:pPr>
        <w:spacing w:after="0" w:line="360" w:lineRule="auto"/>
        <w:jc w:val="both"/>
        <w:rPr>
          <w:rFonts w:ascii="D-DIN" w:hAnsi="D-DIN"/>
        </w:rPr>
      </w:pPr>
      <w:r w:rsidRPr="008C3F21">
        <w:rPr>
          <w:rFonts w:ascii="D-DIN" w:hAnsi="D-DIN"/>
        </w:rPr>
        <w:t xml:space="preserve">A presente Política foi aprovada pelo Conselho de Administração da </w:t>
      </w:r>
      <w:r w:rsidR="00666683" w:rsidRPr="008C3F21">
        <w:rPr>
          <w:rFonts w:ascii="D-DIN" w:hAnsi="D-DIN"/>
        </w:rPr>
        <w:t>Madz Global</w:t>
      </w:r>
      <w:r w:rsidRPr="008C3F21">
        <w:rPr>
          <w:rFonts w:ascii="D-DIN" w:hAnsi="D-DIN"/>
        </w:rPr>
        <w:t>, podendo apenas ser alterada por deliberação deste órgão.</w:t>
      </w:r>
    </w:p>
    <w:p w14:paraId="7945A40E" w14:textId="1DA959E3" w:rsidR="00725311" w:rsidRPr="00C337ED" w:rsidRDefault="00725311" w:rsidP="003C7605">
      <w:pPr>
        <w:pStyle w:val="Ttulo1"/>
        <w:numPr>
          <w:ilvl w:val="0"/>
          <w:numId w:val="55"/>
        </w:numPr>
        <w:rPr>
          <w:rFonts w:ascii="D-DIN" w:hAnsi="D-DIN"/>
          <w:b/>
          <w:bCs/>
          <w:color w:val="auto"/>
          <w:sz w:val="28"/>
          <w:szCs w:val="28"/>
        </w:rPr>
      </w:pPr>
      <w:bookmarkStart w:id="4" w:name="_Toc232971070"/>
      <w:r w:rsidRPr="00C337ED">
        <w:rPr>
          <w:rFonts w:ascii="D-DIN" w:hAnsi="D-DIN"/>
          <w:b/>
          <w:bCs/>
          <w:color w:val="auto"/>
          <w:sz w:val="28"/>
          <w:szCs w:val="28"/>
        </w:rPr>
        <w:t>Abreviaturas e Definições</w:t>
      </w:r>
      <w:bookmarkEnd w:id="4"/>
    </w:p>
    <w:p w14:paraId="7FB3A172" w14:textId="7DF87C90" w:rsidR="00725311" w:rsidRPr="00BA7341" w:rsidRDefault="00725311" w:rsidP="00C82E4A">
      <w:pPr>
        <w:pStyle w:val="Ttulo3"/>
        <w:numPr>
          <w:ilvl w:val="1"/>
          <w:numId w:val="55"/>
        </w:numPr>
        <w:spacing w:line="360" w:lineRule="auto"/>
        <w:rPr>
          <w:rFonts w:ascii="D-DIN" w:hAnsi="D-DIN"/>
          <w:b/>
          <w:bCs/>
          <w:color w:val="auto"/>
          <w:sz w:val="24"/>
          <w:szCs w:val="24"/>
        </w:rPr>
      </w:pPr>
      <w:bookmarkStart w:id="5" w:name="_Toc232971071"/>
      <w:r w:rsidRPr="00BA7341">
        <w:rPr>
          <w:rFonts w:ascii="D-DIN" w:hAnsi="D-DIN"/>
          <w:b/>
          <w:bCs/>
          <w:color w:val="auto"/>
          <w:sz w:val="24"/>
          <w:szCs w:val="24"/>
        </w:rPr>
        <w:t>Abreviaturas</w:t>
      </w:r>
      <w:bookmarkEnd w:id="5"/>
    </w:p>
    <w:p w14:paraId="29459611" w14:textId="77777777" w:rsidR="00725311" w:rsidRPr="008C3F21" w:rsidRDefault="00725311" w:rsidP="008C3F21">
      <w:pPr>
        <w:pStyle w:val="PargrafodaLista"/>
        <w:numPr>
          <w:ilvl w:val="0"/>
          <w:numId w:val="2"/>
        </w:numPr>
        <w:spacing w:after="0" w:line="360" w:lineRule="auto"/>
        <w:jc w:val="both"/>
        <w:rPr>
          <w:rFonts w:ascii="D-DIN" w:hAnsi="D-DIN"/>
        </w:rPr>
      </w:pPr>
      <w:r w:rsidRPr="008C3F21">
        <w:rPr>
          <w:rFonts w:ascii="D-DIN" w:hAnsi="D-DIN"/>
          <w:b/>
          <w:bCs/>
        </w:rPr>
        <w:t>CMC:</w:t>
      </w:r>
      <w:r w:rsidRPr="008C3F21">
        <w:rPr>
          <w:rFonts w:ascii="D-DIN" w:hAnsi="D-DIN"/>
        </w:rPr>
        <w:t xml:space="preserve"> Comissão de Mercado de Capitais</w:t>
      </w:r>
    </w:p>
    <w:p w14:paraId="6D9AC332" w14:textId="77777777" w:rsidR="00725311" w:rsidRPr="008C3F21" w:rsidRDefault="00725311" w:rsidP="008C3F21">
      <w:pPr>
        <w:pStyle w:val="PargrafodaLista"/>
        <w:numPr>
          <w:ilvl w:val="0"/>
          <w:numId w:val="2"/>
        </w:numPr>
        <w:spacing w:after="0" w:line="360" w:lineRule="auto"/>
        <w:jc w:val="both"/>
        <w:rPr>
          <w:rFonts w:ascii="D-DIN" w:hAnsi="D-DIN"/>
        </w:rPr>
      </w:pPr>
      <w:r w:rsidRPr="008C3F21">
        <w:rPr>
          <w:rFonts w:ascii="D-DIN" w:hAnsi="D-DIN"/>
          <w:b/>
          <w:bCs/>
        </w:rPr>
        <w:t>PBC/FT/PADM:</w:t>
      </w:r>
      <w:r w:rsidRPr="008C3F21">
        <w:rPr>
          <w:rFonts w:ascii="D-DIN" w:hAnsi="D-DIN"/>
        </w:rPr>
        <w:t xml:space="preserve"> Prevenção e combate ao branqueamento de capitais, financiamento do terrorismo e da proliferação de armas de destruição em massa</w:t>
      </w:r>
    </w:p>
    <w:p w14:paraId="653F37C5" w14:textId="77777777" w:rsidR="00725311" w:rsidRPr="008C3F21" w:rsidRDefault="00725311" w:rsidP="008C3F21">
      <w:pPr>
        <w:pStyle w:val="PargrafodaLista"/>
        <w:numPr>
          <w:ilvl w:val="0"/>
          <w:numId w:val="2"/>
        </w:numPr>
        <w:spacing w:after="0" w:line="360" w:lineRule="auto"/>
        <w:jc w:val="both"/>
        <w:rPr>
          <w:rFonts w:ascii="D-DIN" w:hAnsi="D-DIN"/>
        </w:rPr>
      </w:pPr>
      <w:r w:rsidRPr="008C3F21">
        <w:rPr>
          <w:rFonts w:ascii="D-DIN" w:hAnsi="D-DIN"/>
          <w:b/>
          <w:bCs/>
        </w:rPr>
        <w:t>GAFI:</w:t>
      </w:r>
      <w:r w:rsidRPr="008C3F21">
        <w:rPr>
          <w:rFonts w:ascii="D-DIN" w:hAnsi="D-DIN"/>
        </w:rPr>
        <w:t xml:space="preserve"> Grupo de Acção Financeira</w:t>
      </w:r>
    </w:p>
    <w:p w14:paraId="454B5BE7" w14:textId="77777777" w:rsidR="00725311" w:rsidRPr="008C3F21" w:rsidRDefault="00725311" w:rsidP="008C3F21">
      <w:pPr>
        <w:pStyle w:val="PargrafodaLista"/>
        <w:numPr>
          <w:ilvl w:val="0"/>
          <w:numId w:val="2"/>
        </w:numPr>
        <w:spacing w:after="0" w:line="360" w:lineRule="auto"/>
        <w:jc w:val="both"/>
        <w:rPr>
          <w:rFonts w:ascii="D-DIN" w:hAnsi="D-DIN"/>
        </w:rPr>
      </w:pPr>
      <w:r w:rsidRPr="008C3F21">
        <w:rPr>
          <w:rFonts w:ascii="D-DIN" w:hAnsi="D-DIN"/>
          <w:b/>
          <w:bCs/>
        </w:rPr>
        <w:lastRenderedPageBreak/>
        <w:t>FATF:</w:t>
      </w:r>
      <w:r w:rsidRPr="008C3F21">
        <w:rPr>
          <w:rFonts w:ascii="D-DIN" w:hAnsi="D-DIN"/>
        </w:rPr>
        <w:t xml:space="preserve">  Força-Tarefa de Acção Financeira</w:t>
      </w:r>
    </w:p>
    <w:p w14:paraId="241962B4" w14:textId="48FF8C40" w:rsidR="00C53AA3" w:rsidRPr="008C3F21" w:rsidRDefault="00725311" w:rsidP="008C3F21">
      <w:pPr>
        <w:pStyle w:val="PargrafodaLista"/>
        <w:numPr>
          <w:ilvl w:val="0"/>
          <w:numId w:val="2"/>
        </w:numPr>
        <w:spacing w:after="0" w:line="360" w:lineRule="auto"/>
        <w:jc w:val="both"/>
        <w:rPr>
          <w:rFonts w:ascii="D-DIN" w:hAnsi="D-DIN"/>
        </w:rPr>
      </w:pPr>
      <w:r w:rsidRPr="008C3F21">
        <w:rPr>
          <w:rFonts w:ascii="D-DIN" w:hAnsi="D-DIN"/>
          <w:b/>
          <w:bCs/>
        </w:rPr>
        <w:t>UIF:</w:t>
      </w:r>
      <w:r w:rsidRPr="008C3F21">
        <w:rPr>
          <w:rFonts w:ascii="D-DIN" w:hAnsi="D-DIN"/>
        </w:rPr>
        <w:t xml:space="preserve"> Unidade de Informação Financeira</w:t>
      </w:r>
    </w:p>
    <w:p w14:paraId="78D59657" w14:textId="653A24C5" w:rsidR="00725311" w:rsidRPr="00BA7341" w:rsidRDefault="00C82E4A" w:rsidP="00C82E4A">
      <w:pPr>
        <w:pStyle w:val="Ttulo3"/>
        <w:numPr>
          <w:ilvl w:val="1"/>
          <w:numId w:val="55"/>
        </w:numPr>
        <w:spacing w:line="360" w:lineRule="auto"/>
        <w:rPr>
          <w:rFonts w:ascii="D-DIN" w:hAnsi="D-DIN"/>
          <w:b/>
          <w:bCs/>
          <w:color w:val="auto"/>
          <w:sz w:val="24"/>
          <w:szCs w:val="24"/>
        </w:rPr>
      </w:pPr>
      <w:r>
        <w:rPr>
          <w:rFonts w:ascii="D-DIN" w:hAnsi="D-DIN"/>
          <w:b/>
          <w:bCs/>
          <w:color w:val="auto"/>
          <w:sz w:val="24"/>
          <w:szCs w:val="24"/>
        </w:rPr>
        <w:t xml:space="preserve"> </w:t>
      </w:r>
      <w:bookmarkStart w:id="6" w:name="_Toc232971072"/>
      <w:r w:rsidR="00725311" w:rsidRPr="00BA7341">
        <w:rPr>
          <w:rFonts w:ascii="D-DIN" w:hAnsi="D-DIN"/>
          <w:b/>
          <w:bCs/>
          <w:color w:val="auto"/>
          <w:sz w:val="24"/>
          <w:szCs w:val="24"/>
        </w:rPr>
        <w:t>Definições</w:t>
      </w:r>
      <w:bookmarkEnd w:id="6"/>
    </w:p>
    <w:p w14:paraId="34F583C3" w14:textId="77777777" w:rsidR="00725311" w:rsidRPr="008C3F21" w:rsidRDefault="00725311" w:rsidP="008C3F21">
      <w:pPr>
        <w:spacing w:after="0" w:line="360" w:lineRule="auto"/>
        <w:jc w:val="both"/>
        <w:rPr>
          <w:rFonts w:ascii="D-DIN" w:hAnsi="D-DIN"/>
        </w:rPr>
      </w:pPr>
      <w:r w:rsidRPr="008C3F21">
        <w:rPr>
          <w:rFonts w:ascii="D-DIN" w:hAnsi="D-DIN"/>
        </w:rPr>
        <w:t xml:space="preserve">Para efeito da presente política, consideram-se as seguintes definições: </w:t>
      </w:r>
    </w:p>
    <w:p w14:paraId="49CCA8EE" w14:textId="617014F6" w:rsidR="00725311" w:rsidRPr="008C3F21" w:rsidRDefault="00725311">
      <w:pPr>
        <w:pStyle w:val="PargrafodaLista"/>
        <w:numPr>
          <w:ilvl w:val="0"/>
          <w:numId w:val="36"/>
        </w:numPr>
        <w:spacing w:after="0" w:line="360" w:lineRule="auto"/>
        <w:jc w:val="both"/>
        <w:rPr>
          <w:rFonts w:ascii="D-DIN" w:hAnsi="D-DIN"/>
        </w:rPr>
      </w:pPr>
      <w:bookmarkStart w:id="7" w:name="_Toc232971073"/>
      <w:r w:rsidRPr="00BA7341">
        <w:rPr>
          <w:rStyle w:val="Ttulo3Carter"/>
          <w:rFonts w:ascii="D-DIN" w:hAnsi="D-DIN"/>
          <w:b/>
          <w:bCs/>
          <w:color w:val="auto"/>
          <w:sz w:val="24"/>
          <w:szCs w:val="24"/>
        </w:rPr>
        <w:t>Branqueamento de Capitais (BC):</w:t>
      </w:r>
      <w:bookmarkEnd w:id="7"/>
      <w:r w:rsidRPr="00BA7341">
        <w:rPr>
          <w:rFonts w:ascii="D-DIN" w:hAnsi="D-DIN"/>
        </w:rPr>
        <w:t xml:space="preserve"> </w:t>
      </w:r>
      <w:r w:rsidRPr="008C3F21">
        <w:rPr>
          <w:rFonts w:ascii="D-DIN" w:hAnsi="D-DIN"/>
        </w:rPr>
        <w:t>processo através do qual é dissimulada a origem ou o verdadeiro proprietário de bens e rendimentos (vantagens) obtidos ilicitamente transformando-se a liquidez proveniente de actividades ilícitas em capitais reutilizáveis legalmente. O crime de branqueamento encontra-se previsto na Lei n.º 5/20</w:t>
      </w:r>
      <w:r w:rsidR="00EF554D">
        <w:rPr>
          <w:rFonts w:ascii="D-DIN" w:hAnsi="D-DIN"/>
        </w:rPr>
        <w:t>,</w:t>
      </w:r>
      <w:r w:rsidRPr="008C3F21">
        <w:rPr>
          <w:rFonts w:ascii="D-DIN" w:hAnsi="D-DIN"/>
        </w:rPr>
        <w:t xml:space="preserve"> de 27 de </w:t>
      </w:r>
      <w:r w:rsidR="00027AD7">
        <w:rPr>
          <w:rFonts w:ascii="D-DIN" w:hAnsi="D-DIN"/>
        </w:rPr>
        <w:t>janeiro</w:t>
      </w:r>
      <w:r w:rsidRPr="008C3F21">
        <w:rPr>
          <w:rFonts w:ascii="D-DIN" w:hAnsi="D-DIN"/>
        </w:rPr>
        <w:t>.</w:t>
      </w:r>
    </w:p>
    <w:p w14:paraId="4B798B2D" w14:textId="0F3D277D" w:rsidR="00725311" w:rsidRPr="008C3F21" w:rsidRDefault="00725311">
      <w:pPr>
        <w:pStyle w:val="PargrafodaLista"/>
        <w:numPr>
          <w:ilvl w:val="0"/>
          <w:numId w:val="36"/>
        </w:numPr>
        <w:spacing w:after="0" w:line="360" w:lineRule="auto"/>
        <w:jc w:val="both"/>
        <w:rPr>
          <w:rFonts w:ascii="D-DIN" w:hAnsi="D-DIN"/>
        </w:rPr>
      </w:pPr>
      <w:bookmarkStart w:id="8" w:name="_Toc232971074"/>
      <w:r w:rsidRPr="00BA7341">
        <w:rPr>
          <w:rStyle w:val="Ttulo3Carter"/>
          <w:rFonts w:ascii="D-DIN" w:hAnsi="D-DIN"/>
          <w:b/>
          <w:bCs/>
          <w:color w:val="auto"/>
          <w:sz w:val="24"/>
          <w:szCs w:val="24"/>
        </w:rPr>
        <w:t>Financiamento do Terrorismo</w:t>
      </w:r>
      <w:bookmarkEnd w:id="8"/>
      <w:r w:rsidRPr="00BA7341">
        <w:rPr>
          <w:rFonts w:ascii="D-DIN" w:hAnsi="D-DIN"/>
          <w:b/>
          <w:bCs/>
        </w:rPr>
        <w:t>:</w:t>
      </w:r>
      <w:r w:rsidRPr="00BA7341">
        <w:rPr>
          <w:rFonts w:ascii="D-DIN" w:hAnsi="D-DIN"/>
        </w:rPr>
        <w:t xml:space="preserve"> </w:t>
      </w:r>
      <w:r w:rsidRPr="008C3F21">
        <w:rPr>
          <w:rFonts w:ascii="D-DIN" w:hAnsi="D-DIN"/>
        </w:rPr>
        <w:t xml:space="preserve">é o fornecimento, recolha ou detenção (por quaisquer meios, directa ou </w:t>
      </w:r>
      <w:r w:rsidR="00972957" w:rsidRPr="008C3F21">
        <w:rPr>
          <w:rFonts w:ascii="D-DIN" w:hAnsi="D-DIN"/>
        </w:rPr>
        <w:t>indiretamente</w:t>
      </w:r>
      <w:r w:rsidRPr="008C3F21">
        <w:rPr>
          <w:rFonts w:ascii="D-DIN" w:hAnsi="D-DIN"/>
        </w:rPr>
        <w:t xml:space="preserve">) de fundos, com a intenção de serem utilizados ou tiver conhecimento que podem ser utilizados, total ou parcialmente, no planeamento, na preparação ou na prática de crime de organização terrorista, terrorismo e terrorismo internacional. </w:t>
      </w:r>
    </w:p>
    <w:p w14:paraId="10DD1996" w14:textId="29C825D9" w:rsidR="00725311" w:rsidRPr="008C3F21" w:rsidRDefault="00725311">
      <w:pPr>
        <w:pStyle w:val="PargrafodaLista"/>
        <w:numPr>
          <w:ilvl w:val="0"/>
          <w:numId w:val="36"/>
        </w:numPr>
        <w:spacing w:after="0" w:line="360" w:lineRule="auto"/>
        <w:jc w:val="both"/>
        <w:rPr>
          <w:rFonts w:ascii="D-DIN" w:hAnsi="D-DIN"/>
        </w:rPr>
      </w:pPr>
      <w:bookmarkStart w:id="9" w:name="_Toc232971075"/>
      <w:r w:rsidRPr="00BA7341">
        <w:rPr>
          <w:rStyle w:val="Ttulo3Carter"/>
          <w:rFonts w:ascii="D-DIN" w:hAnsi="D-DIN"/>
          <w:b/>
          <w:bCs/>
          <w:color w:val="auto"/>
          <w:sz w:val="24"/>
          <w:szCs w:val="24"/>
        </w:rPr>
        <w:t>Proliferação de Armas de Destruição em Massa</w:t>
      </w:r>
      <w:bookmarkEnd w:id="9"/>
      <w:r w:rsidRPr="00BA7341">
        <w:rPr>
          <w:rFonts w:ascii="D-DIN" w:hAnsi="D-DIN"/>
          <w:b/>
          <w:bCs/>
        </w:rPr>
        <w:t>:</w:t>
      </w:r>
      <w:r w:rsidRPr="00BA7341">
        <w:rPr>
          <w:rFonts w:ascii="D-DIN" w:hAnsi="D-DIN"/>
        </w:rPr>
        <w:t xml:space="preserve"> </w:t>
      </w:r>
      <w:r w:rsidRPr="008C3F21">
        <w:rPr>
          <w:rFonts w:ascii="D-DIN" w:hAnsi="D-DIN"/>
        </w:rPr>
        <w:t>é o fornecimento ou agrupamento de fundos com a intenção de serem utilizados total ou parcialmente no financiamento da proliferação de armas de destruição em massa</w:t>
      </w:r>
    </w:p>
    <w:p w14:paraId="0D2B59F9" w14:textId="4A3E2B05" w:rsidR="00725311" w:rsidRPr="008C3F21" w:rsidRDefault="00725311">
      <w:pPr>
        <w:pStyle w:val="PargrafodaLista"/>
        <w:numPr>
          <w:ilvl w:val="0"/>
          <w:numId w:val="36"/>
        </w:numPr>
        <w:spacing w:after="0" w:line="360" w:lineRule="auto"/>
        <w:jc w:val="both"/>
        <w:rPr>
          <w:rFonts w:ascii="D-DIN" w:hAnsi="D-DIN"/>
        </w:rPr>
      </w:pPr>
      <w:bookmarkStart w:id="10" w:name="_Toc232971076"/>
      <w:r w:rsidRPr="00BA7341">
        <w:rPr>
          <w:rStyle w:val="Ttulo3Carter"/>
          <w:rFonts w:ascii="D-DIN" w:hAnsi="D-DIN"/>
          <w:b/>
          <w:bCs/>
          <w:color w:val="auto"/>
          <w:sz w:val="24"/>
          <w:szCs w:val="24"/>
        </w:rPr>
        <w:t xml:space="preserve">Beneficiário </w:t>
      </w:r>
      <w:r w:rsidR="004336C9" w:rsidRPr="00BA7341">
        <w:rPr>
          <w:rStyle w:val="Ttulo3Carter"/>
          <w:rFonts w:ascii="D-DIN" w:hAnsi="D-DIN"/>
          <w:b/>
          <w:bCs/>
          <w:color w:val="auto"/>
          <w:sz w:val="24"/>
          <w:szCs w:val="24"/>
        </w:rPr>
        <w:t>Efectivos</w:t>
      </w:r>
      <w:r w:rsidRPr="00BA7341">
        <w:rPr>
          <w:rStyle w:val="Ttulo3Carter"/>
          <w:rFonts w:ascii="D-DIN" w:hAnsi="D-DIN"/>
          <w:b/>
          <w:bCs/>
          <w:color w:val="auto"/>
          <w:sz w:val="24"/>
          <w:szCs w:val="24"/>
        </w:rPr>
        <w:t>:</w:t>
      </w:r>
      <w:bookmarkEnd w:id="10"/>
      <w:r w:rsidRPr="00BA7341">
        <w:rPr>
          <w:rFonts w:ascii="D-DIN" w:hAnsi="D-DIN"/>
        </w:rPr>
        <w:t xml:space="preserve"> </w:t>
      </w:r>
      <w:r w:rsidRPr="008C3F21">
        <w:rPr>
          <w:rFonts w:ascii="D-DIN" w:hAnsi="D-DIN"/>
        </w:rPr>
        <w:t>É qualquer pessoa singular ou colectiva por conta de quem é realizada uma transação ou actividade que, em última instância, detém a propriedade ou o controlo do Cliente.</w:t>
      </w:r>
    </w:p>
    <w:p w14:paraId="53276E10" w14:textId="77777777" w:rsidR="00725311" w:rsidRPr="008C3F21" w:rsidRDefault="00725311">
      <w:pPr>
        <w:pStyle w:val="PargrafodaLista"/>
        <w:numPr>
          <w:ilvl w:val="0"/>
          <w:numId w:val="36"/>
        </w:numPr>
        <w:spacing w:after="0" w:line="360" w:lineRule="auto"/>
        <w:jc w:val="both"/>
        <w:rPr>
          <w:rFonts w:ascii="D-DIN" w:hAnsi="D-DIN"/>
        </w:rPr>
      </w:pPr>
      <w:bookmarkStart w:id="11" w:name="_Toc232971077"/>
      <w:r w:rsidRPr="00BA7341">
        <w:rPr>
          <w:rStyle w:val="Ttulo3Carter"/>
          <w:rFonts w:ascii="D-DIN" w:hAnsi="D-DIN"/>
          <w:b/>
          <w:bCs/>
          <w:color w:val="auto"/>
          <w:sz w:val="24"/>
          <w:szCs w:val="24"/>
        </w:rPr>
        <w:t>Operações Suspeitas:</w:t>
      </w:r>
      <w:bookmarkEnd w:id="11"/>
      <w:r w:rsidRPr="00BA7341">
        <w:rPr>
          <w:rFonts w:ascii="D-DIN" w:hAnsi="D-DIN"/>
        </w:rPr>
        <w:t xml:space="preserve"> </w:t>
      </w:r>
      <w:r w:rsidRPr="008C3F21">
        <w:rPr>
          <w:rFonts w:ascii="D-DIN" w:hAnsi="D-DIN"/>
        </w:rPr>
        <w:t>todo e qualquer acto de um cliente que indicie ou configure a tentativa de ocultar ou dissimular a natureza, origem, localização ou propriedade de bens, direitos ou valores oriundos, directa ou indirectamente, da prática de um crime, com vista a dar-nos uma aparência lícita.</w:t>
      </w:r>
    </w:p>
    <w:p w14:paraId="2AB63607" w14:textId="77777777" w:rsidR="00725311" w:rsidRPr="008C3F21" w:rsidRDefault="00725311">
      <w:pPr>
        <w:pStyle w:val="PargrafodaLista"/>
        <w:numPr>
          <w:ilvl w:val="0"/>
          <w:numId w:val="36"/>
        </w:numPr>
        <w:spacing w:after="0" w:line="360" w:lineRule="auto"/>
        <w:jc w:val="both"/>
        <w:rPr>
          <w:rFonts w:ascii="D-DIN" w:hAnsi="D-DIN"/>
        </w:rPr>
      </w:pPr>
      <w:bookmarkStart w:id="12" w:name="_Toc232971078"/>
      <w:r w:rsidRPr="00BA7341">
        <w:rPr>
          <w:rStyle w:val="Ttulo3Carter"/>
          <w:rFonts w:ascii="D-DIN" w:hAnsi="D-DIN"/>
          <w:b/>
          <w:bCs/>
          <w:color w:val="auto"/>
          <w:sz w:val="24"/>
          <w:szCs w:val="24"/>
        </w:rPr>
        <w:t>Pessoas Politicamente Expostas (PPE´s):</w:t>
      </w:r>
      <w:bookmarkEnd w:id="12"/>
      <w:r w:rsidRPr="00BA7341">
        <w:rPr>
          <w:rFonts w:ascii="D-DIN" w:hAnsi="D-DIN"/>
        </w:rPr>
        <w:t xml:space="preserve"> </w:t>
      </w:r>
      <w:r w:rsidRPr="008C3F21">
        <w:rPr>
          <w:rFonts w:ascii="D-DIN" w:hAnsi="D-DIN"/>
        </w:rPr>
        <w:t>indivíduos nacionais ou estrangeiros que desempenham ou desempenharam funções públicas proeminentes em Angola, ou em qualquer outro País ou jurisdição ou em qualquer organização Internacional.</w:t>
      </w:r>
    </w:p>
    <w:p w14:paraId="2B4378B2" w14:textId="1AE6B14B" w:rsidR="00725311" w:rsidRPr="008C3F21" w:rsidRDefault="00725311">
      <w:pPr>
        <w:pStyle w:val="PargrafodaLista"/>
        <w:numPr>
          <w:ilvl w:val="0"/>
          <w:numId w:val="36"/>
        </w:numPr>
        <w:spacing w:after="0" w:line="360" w:lineRule="auto"/>
        <w:jc w:val="both"/>
        <w:rPr>
          <w:rFonts w:ascii="D-DIN" w:hAnsi="D-DIN"/>
        </w:rPr>
      </w:pPr>
      <w:bookmarkStart w:id="13" w:name="_Toc232971079"/>
      <w:r w:rsidRPr="00BA7341">
        <w:rPr>
          <w:rStyle w:val="Ttulo3Carter"/>
          <w:rFonts w:ascii="D-DIN" w:hAnsi="D-DIN"/>
          <w:b/>
          <w:bCs/>
          <w:color w:val="auto"/>
          <w:sz w:val="24"/>
          <w:szCs w:val="24"/>
        </w:rPr>
        <w:lastRenderedPageBreak/>
        <w:t>Transação ocasional</w:t>
      </w:r>
      <w:bookmarkEnd w:id="13"/>
      <w:r w:rsidRPr="008C3F21">
        <w:rPr>
          <w:rFonts w:ascii="D-DIN" w:hAnsi="D-DIN"/>
          <w:b/>
          <w:bCs/>
        </w:rPr>
        <w:t>:</w:t>
      </w:r>
      <w:r w:rsidRPr="008C3F21">
        <w:rPr>
          <w:rFonts w:ascii="D-DIN" w:hAnsi="D-DIN"/>
        </w:rPr>
        <w:t xml:space="preserve"> Qualquer transação efectuada pelas entidades obrigadas fora do âmbito de uma relação de negócio já estabelecida, caracterizando-se, designadamente, pelo seu </w:t>
      </w:r>
      <w:r w:rsidR="00972957" w:rsidRPr="008C3F21">
        <w:rPr>
          <w:rFonts w:ascii="D-DIN" w:hAnsi="D-DIN"/>
        </w:rPr>
        <w:t>carácter</w:t>
      </w:r>
      <w:r w:rsidRPr="008C3F21">
        <w:rPr>
          <w:rFonts w:ascii="D-DIN" w:hAnsi="D-DIN"/>
        </w:rPr>
        <w:t xml:space="preserve"> pontual.</w:t>
      </w:r>
    </w:p>
    <w:p w14:paraId="567A0972" w14:textId="77777777" w:rsidR="00725311" w:rsidRPr="008C3F21" w:rsidRDefault="00725311">
      <w:pPr>
        <w:pStyle w:val="PargrafodaLista"/>
        <w:numPr>
          <w:ilvl w:val="0"/>
          <w:numId w:val="36"/>
        </w:numPr>
        <w:spacing w:after="0" w:line="360" w:lineRule="auto"/>
        <w:jc w:val="both"/>
        <w:rPr>
          <w:rFonts w:ascii="D-DIN" w:hAnsi="D-DIN"/>
        </w:rPr>
      </w:pPr>
      <w:bookmarkStart w:id="14" w:name="_Toc232971080"/>
      <w:r w:rsidRPr="00BA7341">
        <w:rPr>
          <w:rStyle w:val="Ttulo3Carter"/>
          <w:rFonts w:ascii="D-DIN" w:hAnsi="D-DIN"/>
          <w:b/>
          <w:bCs/>
          <w:color w:val="auto"/>
          <w:sz w:val="24"/>
          <w:szCs w:val="24"/>
        </w:rPr>
        <w:t>Clientes inaceitáveis</w:t>
      </w:r>
      <w:r w:rsidRPr="008C3F21">
        <w:rPr>
          <w:rStyle w:val="Ttulo3Carter"/>
          <w:rFonts w:ascii="D-DIN" w:hAnsi="D-DIN"/>
          <w:sz w:val="24"/>
          <w:szCs w:val="24"/>
        </w:rPr>
        <w:t>:</w:t>
      </w:r>
      <w:bookmarkEnd w:id="14"/>
      <w:r w:rsidRPr="008C3F21">
        <w:rPr>
          <w:rFonts w:ascii="D-DIN" w:hAnsi="D-DIN"/>
        </w:rPr>
        <w:t xml:space="preserve"> A Empresa não aceita a abertura de conta de Clientes não identificados ou de contas numeradas. Adicionalmente, são considerados como Clientes de risco de BC/FTP inaceitável os seguintes casos:</w:t>
      </w:r>
    </w:p>
    <w:p w14:paraId="22C950E1" w14:textId="291D1303" w:rsidR="00725311" w:rsidRPr="008C3F21" w:rsidRDefault="00725311">
      <w:pPr>
        <w:pStyle w:val="PargrafodaLista"/>
        <w:numPr>
          <w:ilvl w:val="0"/>
          <w:numId w:val="37"/>
        </w:numPr>
        <w:spacing w:after="0" w:line="360" w:lineRule="auto"/>
        <w:jc w:val="both"/>
        <w:rPr>
          <w:rFonts w:ascii="D-DIN" w:hAnsi="D-DIN"/>
        </w:rPr>
      </w:pPr>
      <w:r w:rsidRPr="008C3F21">
        <w:rPr>
          <w:rFonts w:ascii="D-DIN" w:hAnsi="D-DIN"/>
        </w:rPr>
        <w:t>Clientes relacionados com países, entidades ou indivíduos sancionados pela ONU, União Europeia OFAC, entre outras entidades;</w:t>
      </w:r>
    </w:p>
    <w:p w14:paraId="203081E3" w14:textId="50FCE03B" w:rsidR="00725311" w:rsidRPr="008C3F21" w:rsidRDefault="00725311">
      <w:pPr>
        <w:pStyle w:val="PargrafodaLista"/>
        <w:numPr>
          <w:ilvl w:val="0"/>
          <w:numId w:val="37"/>
        </w:numPr>
        <w:spacing w:after="0" w:line="360" w:lineRule="auto"/>
        <w:jc w:val="both"/>
        <w:rPr>
          <w:rFonts w:ascii="D-DIN" w:hAnsi="D-DIN"/>
        </w:rPr>
      </w:pPr>
      <w:r w:rsidRPr="008C3F21">
        <w:rPr>
          <w:rFonts w:ascii="D-DIN" w:hAnsi="D-DIN"/>
        </w:rPr>
        <w:t>Bancos de “fachada”</w:t>
      </w:r>
      <w:r w:rsidR="00AE4AEF" w:rsidRPr="008C3F21">
        <w:rPr>
          <w:rFonts w:ascii="D-DIN" w:hAnsi="D-DIN"/>
        </w:rPr>
        <w:t>;</w:t>
      </w:r>
    </w:p>
    <w:p w14:paraId="7FF39324" w14:textId="387DA78B" w:rsidR="00725311" w:rsidRPr="008C3F21" w:rsidRDefault="00725311">
      <w:pPr>
        <w:pStyle w:val="PargrafodaLista"/>
        <w:numPr>
          <w:ilvl w:val="0"/>
          <w:numId w:val="37"/>
        </w:numPr>
        <w:spacing w:after="0" w:line="360" w:lineRule="auto"/>
        <w:jc w:val="both"/>
        <w:rPr>
          <w:rFonts w:ascii="D-DIN" w:hAnsi="D-DIN"/>
        </w:rPr>
      </w:pPr>
      <w:r w:rsidRPr="008C3F21">
        <w:rPr>
          <w:rFonts w:ascii="D-DIN" w:hAnsi="D-DIN"/>
        </w:rPr>
        <w:t>Entidades anónimas, ou controladas por indivíduos anónimos</w:t>
      </w:r>
      <w:r w:rsidR="00AE4AEF" w:rsidRPr="008C3F21">
        <w:rPr>
          <w:rFonts w:ascii="D-DIN" w:hAnsi="D-DIN"/>
        </w:rPr>
        <w:t>;</w:t>
      </w:r>
    </w:p>
    <w:p w14:paraId="2F8D5458" w14:textId="77777777" w:rsidR="00AE4AEF" w:rsidRPr="008C3F21" w:rsidRDefault="00725311" w:rsidP="008C3F21">
      <w:pPr>
        <w:pStyle w:val="PargrafodaLista"/>
        <w:numPr>
          <w:ilvl w:val="0"/>
          <w:numId w:val="3"/>
        </w:numPr>
        <w:spacing w:after="0" w:line="360" w:lineRule="auto"/>
        <w:jc w:val="both"/>
        <w:rPr>
          <w:rFonts w:ascii="D-DIN" w:hAnsi="D-DIN"/>
        </w:rPr>
      </w:pPr>
      <w:bookmarkStart w:id="15" w:name="_Toc232971081"/>
      <w:r w:rsidRPr="00BA7341">
        <w:rPr>
          <w:rStyle w:val="Ttulo3Carter"/>
          <w:rFonts w:ascii="D-DIN" w:hAnsi="D-DIN"/>
          <w:b/>
          <w:bCs/>
          <w:color w:val="auto"/>
          <w:sz w:val="24"/>
          <w:szCs w:val="24"/>
        </w:rPr>
        <w:t>FATF (Finantial Action Task Force) ou GAFI</w:t>
      </w:r>
      <w:bookmarkEnd w:id="15"/>
      <w:r w:rsidRPr="00BA7341">
        <w:rPr>
          <w:rFonts w:ascii="D-DIN" w:hAnsi="D-DIN"/>
        </w:rPr>
        <w:t xml:space="preserve"> </w:t>
      </w:r>
      <w:r w:rsidRPr="008C3F21">
        <w:rPr>
          <w:rFonts w:ascii="D-DIN" w:hAnsi="D-DIN"/>
        </w:rPr>
        <w:t>(Grupo de Acção Financeira Internacional): é um organismo intergovernamental que tem como objetivo desenvolver e promover políticas, nacionais e internacionais, de combate ao BC/FT/PADM.</w:t>
      </w:r>
    </w:p>
    <w:p w14:paraId="1F3F7DDF" w14:textId="48D54CFD" w:rsidR="00725311" w:rsidRPr="00C82E4A" w:rsidRDefault="00725311" w:rsidP="00C82E4A">
      <w:pPr>
        <w:pStyle w:val="Ttulo1"/>
        <w:numPr>
          <w:ilvl w:val="0"/>
          <w:numId w:val="55"/>
        </w:numPr>
        <w:rPr>
          <w:rFonts w:ascii="D-DIN" w:hAnsi="D-DIN"/>
          <w:b/>
          <w:bCs/>
          <w:color w:val="auto"/>
          <w:sz w:val="28"/>
          <w:szCs w:val="28"/>
        </w:rPr>
      </w:pPr>
      <w:bookmarkStart w:id="16" w:name="_Toc232971082"/>
      <w:r w:rsidRPr="00C82E4A">
        <w:rPr>
          <w:rFonts w:ascii="D-DIN" w:hAnsi="D-DIN"/>
          <w:b/>
          <w:bCs/>
          <w:color w:val="auto"/>
          <w:sz w:val="28"/>
          <w:szCs w:val="28"/>
        </w:rPr>
        <w:t>Princípios</w:t>
      </w:r>
      <w:bookmarkEnd w:id="16"/>
    </w:p>
    <w:p w14:paraId="03368162" w14:textId="2C962FB2" w:rsidR="00725311" w:rsidRPr="008C3F21" w:rsidRDefault="00725311" w:rsidP="008C3F21">
      <w:pPr>
        <w:pStyle w:val="PargrafodaLista"/>
        <w:numPr>
          <w:ilvl w:val="0"/>
          <w:numId w:val="4"/>
        </w:numPr>
        <w:spacing w:after="0" w:line="360" w:lineRule="auto"/>
        <w:jc w:val="both"/>
        <w:rPr>
          <w:rFonts w:ascii="D-DIN" w:hAnsi="D-DIN"/>
        </w:rPr>
      </w:pPr>
      <w:bookmarkStart w:id="17" w:name="_Toc232971083"/>
      <w:r w:rsidRPr="00BA7341">
        <w:rPr>
          <w:rStyle w:val="Ttulo3Carter"/>
          <w:rFonts w:ascii="D-DIN" w:hAnsi="D-DIN"/>
          <w:b/>
          <w:bCs/>
          <w:color w:val="auto"/>
          <w:sz w:val="24"/>
          <w:szCs w:val="24"/>
        </w:rPr>
        <w:t>Princípio do Risco e Proporcionalidade:</w:t>
      </w:r>
      <w:r w:rsidRPr="00BA7341">
        <w:rPr>
          <w:rStyle w:val="Ttulo3Carter"/>
          <w:rFonts w:ascii="D-DIN" w:hAnsi="D-DIN"/>
          <w:color w:val="auto"/>
          <w:sz w:val="24"/>
          <w:szCs w:val="24"/>
        </w:rPr>
        <w:t xml:space="preserve"> </w:t>
      </w:r>
      <w:r w:rsidRPr="008C3F21">
        <w:rPr>
          <w:rStyle w:val="Ttulo3Carter"/>
          <w:rFonts w:ascii="D-DIN" w:hAnsi="D-DIN"/>
          <w:sz w:val="24"/>
          <w:szCs w:val="24"/>
        </w:rPr>
        <w:t>as</w:t>
      </w:r>
      <w:bookmarkEnd w:id="17"/>
      <w:r w:rsidRPr="008C3F21">
        <w:rPr>
          <w:rFonts w:ascii="D-DIN" w:hAnsi="D-DIN"/>
        </w:rPr>
        <w:t xml:space="preserve"> medidas de prevenção devem ser proporcionais ao nível de risco identificado, permitindo que </w:t>
      </w:r>
      <w:r w:rsidR="004336C9" w:rsidRPr="008C3F21">
        <w:rPr>
          <w:rFonts w:ascii="D-DIN" w:hAnsi="D-DIN"/>
        </w:rPr>
        <w:t>recursos</w:t>
      </w:r>
      <w:r w:rsidRPr="008C3F21">
        <w:rPr>
          <w:rFonts w:ascii="D-DIN" w:hAnsi="D-DIN"/>
        </w:rPr>
        <w:t xml:space="preserve"> sejam alocados de forma eficiente;</w:t>
      </w:r>
    </w:p>
    <w:p w14:paraId="423EAD8A" w14:textId="77777777" w:rsidR="00AE4AEF" w:rsidRPr="008C3F21" w:rsidRDefault="00725311" w:rsidP="008C3F21">
      <w:pPr>
        <w:pStyle w:val="PargrafodaLista"/>
        <w:numPr>
          <w:ilvl w:val="0"/>
          <w:numId w:val="4"/>
        </w:numPr>
        <w:spacing w:after="0" w:line="360" w:lineRule="auto"/>
        <w:jc w:val="both"/>
        <w:rPr>
          <w:rFonts w:ascii="D-DIN" w:hAnsi="D-DIN"/>
        </w:rPr>
      </w:pPr>
      <w:bookmarkStart w:id="18" w:name="_Toc232971084"/>
      <w:r w:rsidRPr="00BA7341">
        <w:rPr>
          <w:rStyle w:val="Ttulo3Carter"/>
          <w:rFonts w:ascii="D-DIN" w:hAnsi="D-DIN"/>
          <w:b/>
          <w:bCs/>
          <w:color w:val="auto"/>
          <w:sz w:val="24"/>
          <w:szCs w:val="24"/>
        </w:rPr>
        <w:t>Princípio da Transparência:</w:t>
      </w:r>
      <w:bookmarkEnd w:id="18"/>
      <w:r w:rsidRPr="00BA7341">
        <w:rPr>
          <w:rFonts w:ascii="D-DIN" w:hAnsi="D-DIN"/>
        </w:rPr>
        <w:t xml:space="preserve"> </w:t>
      </w:r>
      <w:r w:rsidRPr="008C3F21">
        <w:rPr>
          <w:rFonts w:ascii="D-DIN" w:hAnsi="D-DIN"/>
        </w:rPr>
        <w:t>Promover a transparência nas operações financeiras e na estrutura corporativa para dificultar a ocultação de activos ilícitos;</w:t>
      </w:r>
    </w:p>
    <w:p w14:paraId="499D836F" w14:textId="77777777" w:rsidR="00AE4AEF" w:rsidRPr="008C3F21" w:rsidRDefault="00725311" w:rsidP="008C3F21">
      <w:pPr>
        <w:pStyle w:val="PargrafodaLista"/>
        <w:numPr>
          <w:ilvl w:val="0"/>
          <w:numId w:val="4"/>
        </w:numPr>
        <w:spacing w:after="0" w:line="360" w:lineRule="auto"/>
        <w:jc w:val="both"/>
        <w:rPr>
          <w:rFonts w:ascii="D-DIN" w:hAnsi="D-DIN"/>
        </w:rPr>
      </w:pPr>
      <w:bookmarkStart w:id="19" w:name="_Toc232971085"/>
      <w:r w:rsidRPr="00BA7341">
        <w:rPr>
          <w:rStyle w:val="Ttulo3Carter"/>
          <w:rFonts w:ascii="D-DIN" w:hAnsi="D-DIN"/>
          <w:b/>
          <w:bCs/>
          <w:color w:val="auto"/>
          <w:sz w:val="24"/>
          <w:szCs w:val="24"/>
        </w:rPr>
        <w:t>Princípio da Prevenção e Diligência:</w:t>
      </w:r>
      <w:bookmarkEnd w:id="19"/>
      <w:r w:rsidRPr="00BA7341">
        <w:rPr>
          <w:rFonts w:ascii="D-DIN" w:hAnsi="D-DIN"/>
        </w:rPr>
        <w:t xml:space="preserve"> </w:t>
      </w:r>
      <w:r w:rsidRPr="008C3F21">
        <w:rPr>
          <w:rFonts w:ascii="D-DIN" w:hAnsi="D-DIN"/>
        </w:rPr>
        <w:t>Implementar práticas de due diligence para prevenir a utilização do sistema financeiro em actividades ilícitas;</w:t>
      </w:r>
    </w:p>
    <w:p w14:paraId="73D46CCC" w14:textId="4A8B220E" w:rsidR="00725311" w:rsidRPr="008C3F21" w:rsidRDefault="00725311" w:rsidP="008C3F21">
      <w:pPr>
        <w:pStyle w:val="PargrafodaLista"/>
        <w:numPr>
          <w:ilvl w:val="0"/>
          <w:numId w:val="4"/>
        </w:numPr>
        <w:spacing w:after="0" w:line="360" w:lineRule="auto"/>
        <w:jc w:val="both"/>
        <w:rPr>
          <w:rFonts w:ascii="D-DIN" w:hAnsi="D-DIN"/>
        </w:rPr>
      </w:pPr>
      <w:bookmarkStart w:id="20" w:name="_Toc232971086"/>
      <w:r w:rsidRPr="00BA7341">
        <w:rPr>
          <w:rStyle w:val="Ttulo3Carter"/>
          <w:rFonts w:ascii="D-DIN" w:hAnsi="D-DIN"/>
          <w:b/>
          <w:bCs/>
          <w:color w:val="auto"/>
          <w:sz w:val="24"/>
          <w:szCs w:val="24"/>
        </w:rPr>
        <w:t>Princípio da Legalidade:</w:t>
      </w:r>
      <w:bookmarkEnd w:id="20"/>
      <w:r w:rsidRPr="00BA7341">
        <w:rPr>
          <w:rFonts w:ascii="D-DIN" w:hAnsi="D-DIN"/>
          <w:b/>
          <w:bCs/>
        </w:rPr>
        <w:t xml:space="preserve"> </w:t>
      </w:r>
      <w:r w:rsidRPr="008C3F21">
        <w:rPr>
          <w:rFonts w:ascii="D-DIN" w:hAnsi="D-DIN"/>
        </w:rPr>
        <w:t xml:space="preserve">a </w:t>
      </w:r>
      <w:r w:rsidR="00666683" w:rsidRPr="008C3F21">
        <w:rPr>
          <w:rFonts w:ascii="D-DIN" w:hAnsi="D-DIN"/>
        </w:rPr>
        <w:t>Madz Global</w:t>
      </w:r>
      <w:r w:rsidRPr="008C3F21">
        <w:rPr>
          <w:rFonts w:ascii="D-DIN" w:hAnsi="D-DIN"/>
        </w:rPr>
        <w:t xml:space="preserve"> imple</w:t>
      </w:r>
      <w:r w:rsidR="00AE4AEF" w:rsidRPr="008C3F21">
        <w:rPr>
          <w:rFonts w:ascii="D-DIN" w:hAnsi="D-DIN"/>
        </w:rPr>
        <w:t>men</w:t>
      </w:r>
      <w:r w:rsidRPr="008C3F21">
        <w:rPr>
          <w:rFonts w:ascii="D-DIN" w:hAnsi="D-DIN"/>
        </w:rPr>
        <w:t>ta e promove o cumprimento das leis e regulamentos emitidos pelas autoridades legislativas, pelo regulador no que diz respeito às regras de Governação Corporativa e Controlos internos e neste último, as normas de gestão de risco de compliance na sua vertente regulatória e BC/FT/PADM.</w:t>
      </w:r>
    </w:p>
    <w:p w14:paraId="4B15051F" w14:textId="76E72D0C" w:rsidR="00725311" w:rsidRPr="008C3F21" w:rsidRDefault="00725311" w:rsidP="008C3F21">
      <w:pPr>
        <w:pStyle w:val="PargrafodaLista"/>
        <w:numPr>
          <w:ilvl w:val="0"/>
          <w:numId w:val="4"/>
        </w:numPr>
        <w:spacing w:after="0" w:line="360" w:lineRule="auto"/>
        <w:jc w:val="both"/>
        <w:rPr>
          <w:rFonts w:ascii="D-DIN" w:hAnsi="D-DIN"/>
        </w:rPr>
      </w:pPr>
      <w:bookmarkStart w:id="21" w:name="_Toc232971087"/>
      <w:r w:rsidRPr="00BA7341">
        <w:rPr>
          <w:rStyle w:val="Ttulo3Carter"/>
          <w:rFonts w:ascii="D-DIN" w:hAnsi="D-DIN"/>
          <w:b/>
          <w:bCs/>
          <w:color w:val="auto"/>
          <w:sz w:val="24"/>
          <w:szCs w:val="24"/>
        </w:rPr>
        <w:t>Princípio da segregação de funções:</w:t>
      </w:r>
      <w:bookmarkEnd w:id="21"/>
      <w:r w:rsidRPr="00BA7341">
        <w:rPr>
          <w:rFonts w:ascii="D-DIN" w:hAnsi="D-DIN"/>
        </w:rPr>
        <w:t xml:space="preserve"> </w:t>
      </w:r>
      <w:r w:rsidRPr="008C3F21">
        <w:rPr>
          <w:rFonts w:ascii="D-DIN" w:hAnsi="D-DIN"/>
        </w:rPr>
        <w:t xml:space="preserve">A estrutura organizacional e os processos criados para suportar o controlo e a gestão de riscos de Compliance </w:t>
      </w:r>
      <w:r w:rsidRPr="008C3F21">
        <w:rPr>
          <w:rFonts w:ascii="D-DIN" w:hAnsi="D-DIN"/>
        </w:rPr>
        <w:lastRenderedPageBreak/>
        <w:t>devem, numa base permanente, assegurar a completa segregação de deveres entre a origem, a gestão e o controle dos riscos de compliance;</w:t>
      </w:r>
    </w:p>
    <w:p w14:paraId="3E40D28E" w14:textId="42B44ADC" w:rsidR="00725311" w:rsidRPr="008C3F21" w:rsidRDefault="00725311" w:rsidP="008C3F21">
      <w:pPr>
        <w:pStyle w:val="PargrafodaLista"/>
        <w:numPr>
          <w:ilvl w:val="0"/>
          <w:numId w:val="4"/>
        </w:numPr>
        <w:spacing w:after="0" w:line="360" w:lineRule="auto"/>
        <w:jc w:val="both"/>
        <w:rPr>
          <w:rFonts w:ascii="D-DIN" w:hAnsi="D-DIN"/>
        </w:rPr>
      </w:pPr>
      <w:bookmarkStart w:id="22" w:name="_Toc232971088"/>
      <w:r w:rsidRPr="00BA7341">
        <w:rPr>
          <w:rStyle w:val="Ttulo3Carter"/>
          <w:rFonts w:ascii="D-DIN" w:hAnsi="D-DIN"/>
          <w:b/>
          <w:bCs/>
          <w:color w:val="auto"/>
          <w:sz w:val="24"/>
          <w:szCs w:val="24"/>
        </w:rPr>
        <w:t>Princípio das três linhas de defesa</w:t>
      </w:r>
      <w:bookmarkEnd w:id="22"/>
      <w:r w:rsidRPr="00BA7341">
        <w:rPr>
          <w:rFonts w:ascii="D-DIN" w:hAnsi="D-DIN"/>
          <w:b/>
          <w:bCs/>
        </w:rPr>
        <w:t>:</w:t>
      </w:r>
      <w:r w:rsidRPr="00BA7341">
        <w:rPr>
          <w:rFonts w:ascii="D-DIN" w:hAnsi="D-DIN"/>
        </w:rPr>
        <w:t xml:space="preserve"> </w:t>
      </w:r>
      <w:r w:rsidRPr="008C3F21">
        <w:rPr>
          <w:rFonts w:ascii="D-DIN" w:hAnsi="D-DIN"/>
        </w:rPr>
        <w:t xml:space="preserve">A </w:t>
      </w:r>
      <w:r w:rsidR="00666683" w:rsidRPr="008C3F21">
        <w:rPr>
          <w:rFonts w:ascii="D-DIN" w:hAnsi="D-DIN"/>
        </w:rPr>
        <w:t>Madz Global</w:t>
      </w:r>
      <w:r w:rsidRPr="008C3F21">
        <w:rPr>
          <w:rFonts w:ascii="D-DIN" w:hAnsi="D-DIN"/>
        </w:rPr>
        <w:t xml:space="preserve"> adopta o princípio das três linhas de defesa como um elemento-chave da gestão do risco, no intuito de assegurar uma clara responsabilização pela tomada de risco no âmbito do negócio, uma vigilância e reporte eficiente do risco e uma garantia independente dada ao Conselho de Administração, no tocante aos níveis de risco intrínsecos, o respectivo enquadramento no apetite de risco e estatuto do sistema de controlo interno; </w:t>
      </w:r>
    </w:p>
    <w:p w14:paraId="70D0F7CF" w14:textId="4E6684A4" w:rsidR="00725311" w:rsidRPr="008C3F21" w:rsidRDefault="00725311" w:rsidP="008C3F21">
      <w:pPr>
        <w:pStyle w:val="PargrafodaLista"/>
        <w:numPr>
          <w:ilvl w:val="0"/>
          <w:numId w:val="4"/>
        </w:numPr>
        <w:spacing w:after="0" w:line="360" w:lineRule="auto"/>
        <w:jc w:val="both"/>
        <w:rPr>
          <w:rFonts w:ascii="D-DIN" w:hAnsi="D-DIN"/>
        </w:rPr>
      </w:pPr>
      <w:bookmarkStart w:id="23" w:name="_Toc232971089"/>
      <w:r w:rsidRPr="00BA7341">
        <w:rPr>
          <w:rStyle w:val="Ttulo3Carter"/>
          <w:rFonts w:ascii="D-DIN" w:hAnsi="D-DIN"/>
          <w:b/>
          <w:bCs/>
          <w:color w:val="auto"/>
          <w:sz w:val="24"/>
          <w:szCs w:val="24"/>
        </w:rPr>
        <w:t>Princípio da Universalidade</w:t>
      </w:r>
      <w:bookmarkEnd w:id="23"/>
      <w:r w:rsidRPr="00BA7341">
        <w:rPr>
          <w:rFonts w:ascii="D-DIN" w:hAnsi="D-DIN"/>
          <w:b/>
          <w:bCs/>
        </w:rPr>
        <w:t>:</w:t>
      </w:r>
      <w:r w:rsidRPr="00BA7341">
        <w:rPr>
          <w:rFonts w:ascii="D-DIN" w:hAnsi="D-DIN"/>
        </w:rPr>
        <w:t xml:space="preserve"> </w:t>
      </w:r>
      <w:r w:rsidRPr="008C3F21">
        <w:rPr>
          <w:rFonts w:ascii="D-DIN" w:hAnsi="D-DIN"/>
        </w:rPr>
        <w:t xml:space="preserve">todo e qualquer colaborador da </w:t>
      </w:r>
      <w:r w:rsidR="00666683" w:rsidRPr="008C3F21">
        <w:rPr>
          <w:rFonts w:ascii="D-DIN" w:hAnsi="D-DIN"/>
        </w:rPr>
        <w:t>Madz Global</w:t>
      </w:r>
      <w:r w:rsidRPr="008C3F21">
        <w:rPr>
          <w:rFonts w:ascii="D-DIN" w:hAnsi="D-DIN"/>
        </w:rPr>
        <w:t xml:space="preserve"> deve estar familiarizado com o Código de Conduta da </w:t>
      </w:r>
      <w:r w:rsidR="00666683" w:rsidRPr="008C3F21">
        <w:rPr>
          <w:rFonts w:ascii="D-DIN" w:hAnsi="D-DIN"/>
        </w:rPr>
        <w:t>Madz Global</w:t>
      </w:r>
      <w:r w:rsidRPr="008C3F21">
        <w:rPr>
          <w:rFonts w:ascii="D-DIN" w:hAnsi="D-DIN"/>
        </w:rPr>
        <w:t>, com as políticas internas que se aplicam à sua função e responsabilidades, incluindo a presente Política. O cumprimento de tais códigos e políticas é obrigatório em todas as actividades prosseguidas pela Empresa, e cada colaborador, não obstante a sua antiguidade ou função exercida, deve promover uma cultura de compliance e agir com diligência e espírito de compromisso.</w:t>
      </w:r>
    </w:p>
    <w:p w14:paraId="09486484" w14:textId="77777777" w:rsidR="00666683" w:rsidRPr="008C3F21" w:rsidRDefault="00725311" w:rsidP="008C3F21">
      <w:pPr>
        <w:spacing w:after="0" w:line="360" w:lineRule="auto"/>
        <w:ind w:left="360"/>
        <w:jc w:val="both"/>
        <w:rPr>
          <w:rFonts w:ascii="D-DIN" w:hAnsi="D-DIN"/>
        </w:rPr>
      </w:pPr>
      <w:r w:rsidRPr="008C3F21">
        <w:rPr>
          <w:rFonts w:ascii="D-DIN" w:hAnsi="D-DIN"/>
        </w:rPr>
        <w:t>Para cumprimento destes princípios, o Compliance Officer deve assegurar um adequado conhecimento dos regulamentos e políticas em todas as áreas da Empresa.</w:t>
      </w:r>
    </w:p>
    <w:p w14:paraId="25480C8C" w14:textId="6A8C20CF" w:rsidR="00725311" w:rsidRPr="00C82E4A" w:rsidRDefault="00725311" w:rsidP="00C82E4A">
      <w:pPr>
        <w:pStyle w:val="Ttulo1"/>
        <w:numPr>
          <w:ilvl w:val="0"/>
          <w:numId w:val="55"/>
        </w:numPr>
        <w:rPr>
          <w:rFonts w:ascii="D-DIN" w:hAnsi="D-DIN"/>
          <w:b/>
          <w:bCs/>
          <w:color w:val="auto"/>
          <w:sz w:val="28"/>
          <w:szCs w:val="28"/>
        </w:rPr>
      </w:pPr>
      <w:bookmarkStart w:id="24" w:name="_Toc232971090"/>
      <w:r w:rsidRPr="00C82E4A">
        <w:rPr>
          <w:rFonts w:ascii="D-DIN" w:hAnsi="D-DIN"/>
          <w:b/>
          <w:bCs/>
          <w:color w:val="auto"/>
          <w:sz w:val="28"/>
          <w:szCs w:val="28"/>
        </w:rPr>
        <w:t>Obrigações</w:t>
      </w:r>
      <w:bookmarkEnd w:id="24"/>
    </w:p>
    <w:p w14:paraId="5816223C" w14:textId="7E46FE3A" w:rsidR="00725311" w:rsidRPr="00C82E4A" w:rsidRDefault="00725311" w:rsidP="00C82E4A">
      <w:pPr>
        <w:pStyle w:val="Ttulo2"/>
        <w:numPr>
          <w:ilvl w:val="1"/>
          <w:numId w:val="55"/>
        </w:numPr>
        <w:rPr>
          <w:rFonts w:ascii="D-DIN" w:hAnsi="D-DIN"/>
          <w:b/>
          <w:bCs/>
          <w:color w:val="auto"/>
          <w:sz w:val="24"/>
          <w:szCs w:val="24"/>
        </w:rPr>
      </w:pPr>
      <w:bookmarkStart w:id="25" w:name="_Toc232971091"/>
      <w:r w:rsidRPr="00C82E4A">
        <w:rPr>
          <w:rFonts w:ascii="D-DIN" w:hAnsi="D-DIN"/>
          <w:b/>
          <w:bCs/>
          <w:color w:val="auto"/>
          <w:sz w:val="24"/>
          <w:szCs w:val="24"/>
        </w:rPr>
        <w:t>Avaliação do Risco BC/FT/PADM</w:t>
      </w:r>
      <w:bookmarkEnd w:id="25"/>
    </w:p>
    <w:p w14:paraId="1302C047" w14:textId="6B958130" w:rsidR="006627F3" w:rsidRDefault="00725311" w:rsidP="008C3F21">
      <w:pPr>
        <w:spacing w:after="0" w:line="360" w:lineRule="auto"/>
        <w:jc w:val="both"/>
        <w:rPr>
          <w:rFonts w:ascii="D-DIN" w:hAnsi="D-DIN"/>
        </w:rPr>
      </w:pPr>
      <w:r w:rsidRPr="008C3F21">
        <w:rPr>
          <w:rFonts w:ascii="D-DIN" w:hAnsi="D-DIN"/>
        </w:rPr>
        <w:t xml:space="preserve">No âmbito das suas operações, a </w:t>
      </w:r>
      <w:r w:rsidR="00D51285" w:rsidRPr="008C3F21">
        <w:rPr>
          <w:rFonts w:ascii="D-DIN" w:hAnsi="D-DIN"/>
        </w:rPr>
        <w:t xml:space="preserve">Madz Global </w:t>
      </w:r>
      <w:r w:rsidRPr="008C3F21">
        <w:rPr>
          <w:rFonts w:ascii="D-DIN" w:hAnsi="D-DIN"/>
        </w:rPr>
        <w:t xml:space="preserve">deve </w:t>
      </w:r>
      <w:r w:rsidR="00A651B8" w:rsidRPr="008C3F21">
        <w:rPr>
          <w:rFonts w:ascii="D-DIN" w:hAnsi="D-DIN"/>
        </w:rPr>
        <w:t>implementar</w:t>
      </w:r>
      <w:r w:rsidRPr="008C3F21">
        <w:rPr>
          <w:rFonts w:ascii="D-DIN" w:hAnsi="D-DIN"/>
        </w:rPr>
        <w:t xml:space="preserve"> obrigatoriamente, medidas adequadas à identificação, avaliação e mitigação de riscos de BC/FT/PADM a que se encontra exposta, ou possa vir a estar. Deste modo a </w:t>
      </w:r>
      <w:r w:rsidR="00666683" w:rsidRPr="008C3F21">
        <w:rPr>
          <w:rFonts w:ascii="D-DIN" w:hAnsi="D-DIN"/>
        </w:rPr>
        <w:t xml:space="preserve">Madz Global </w:t>
      </w:r>
      <w:r w:rsidRPr="008C3F21">
        <w:rPr>
          <w:rFonts w:ascii="D-DIN" w:hAnsi="D-DIN"/>
        </w:rPr>
        <w:t xml:space="preserve">realiza periodicamente avaliações detalhadas que aferem o nível de exposição, tendo por base diversos factores elencados na legislação em vigor, bem como as boas práticas do sector, fomentando desta forma, a viabilidade e estabilidade da </w:t>
      </w:r>
      <w:r w:rsidR="00666683" w:rsidRPr="008C3F21">
        <w:rPr>
          <w:rFonts w:ascii="D-DIN" w:hAnsi="D-DIN"/>
        </w:rPr>
        <w:t xml:space="preserve">Madz Global </w:t>
      </w:r>
      <w:r w:rsidRPr="008C3F21">
        <w:rPr>
          <w:rFonts w:ascii="D-DIN" w:hAnsi="D-DIN"/>
        </w:rPr>
        <w:t xml:space="preserve">e, consequentemente, a integridade do sistema financeiro. </w:t>
      </w:r>
    </w:p>
    <w:p w14:paraId="3C28D110" w14:textId="77777777" w:rsidR="00C82E4A" w:rsidRPr="008C3F21" w:rsidRDefault="00C82E4A" w:rsidP="008C3F21">
      <w:pPr>
        <w:spacing w:after="0" w:line="360" w:lineRule="auto"/>
        <w:jc w:val="both"/>
        <w:rPr>
          <w:rFonts w:ascii="D-DIN" w:hAnsi="D-DIN"/>
        </w:rPr>
      </w:pPr>
    </w:p>
    <w:p w14:paraId="1FFCB160" w14:textId="5F682F9C" w:rsidR="006627F3" w:rsidRDefault="00725311" w:rsidP="008C3F21">
      <w:pPr>
        <w:spacing w:after="0" w:line="360" w:lineRule="auto"/>
        <w:jc w:val="both"/>
        <w:rPr>
          <w:rFonts w:ascii="D-DIN" w:hAnsi="D-DIN"/>
        </w:rPr>
      </w:pPr>
      <w:bookmarkStart w:id="26" w:name="_Toc232971092"/>
      <w:r w:rsidRPr="008C3F21">
        <w:rPr>
          <w:rStyle w:val="Ttulo3Carter"/>
          <w:rFonts w:ascii="D-DIN" w:hAnsi="D-DIN"/>
          <w:color w:val="auto"/>
          <w:sz w:val="24"/>
          <w:szCs w:val="24"/>
        </w:rPr>
        <w:lastRenderedPageBreak/>
        <w:t xml:space="preserve">A </w:t>
      </w:r>
      <w:r w:rsidR="00666683" w:rsidRPr="008C3F21">
        <w:rPr>
          <w:rStyle w:val="Ttulo3Carter"/>
          <w:rFonts w:ascii="D-DIN" w:hAnsi="D-DIN"/>
          <w:color w:val="auto"/>
          <w:sz w:val="24"/>
          <w:szCs w:val="24"/>
        </w:rPr>
        <w:t>Madz Global</w:t>
      </w:r>
      <w:bookmarkEnd w:id="26"/>
      <w:r w:rsidR="00666683" w:rsidRPr="008C3F21">
        <w:rPr>
          <w:rFonts w:ascii="D-DIN" w:hAnsi="D-DIN"/>
        </w:rPr>
        <w:t xml:space="preserve"> </w:t>
      </w:r>
      <w:r w:rsidRPr="008C3F21">
        <w:rPr>
          <w:rFonts w:ascii="D-DIN" w:hAnsi="D-DIN"/>
        </w:rPr>
        <w:t>é responsável pela adopção de mecanismos e procedimentos de controlo interno, avaliação e gestão de risco, auditoria interna e de comunicação que possibilitem o cumprimento dos deveres legais a que está sujeito, e que sejam capazes de prevenir a ocorrência de operações relacionadas com o BC/FT/PADM.</w:t>
      </w:r>
    </w:p>
    <w:p w14:paraId="7F51C09F" w14:textId="77777777" w:rsidR="00C82E4A" w:rsidRPr="008C3F21" w:rsidRDefault="00C82E4A" w:rsidP="008C3F21">
      <w:pPr>
        <w:spacing w:after="0" w:line="360" w:lineRule="auto"/>
        <w:jc w:val="both"/>
        <w:rPr>
          <w:rFonts w:ascii="D-DIN" w:hAnsi="D-DIN"/>
        </w:rPr>
      </w:pPr>
    </w:p>
    <w:p w14:paraId="388214BE" w14:textId="618A0592" w:rsidR="006627F3" w:rsidRDefault="00725311" w:rsidP="008C3F21">
      <w:pPr>
        <w:spacing w:after="0" w:line="360" w:lineRule="auto"/>
        <w:jc w:val="both"/>
        <w:rPr>
          <w:rFonts w:ascii="D-DIN" w:hAnsi="D-DIN"/>
        </w:rPr>
      </w:pPr>
      <w:bookmarkStart w:id="27" w:name="_Toc232971093"/>
      <w:r w:rsidRPr="008C3F21">
        <w:rPr>
          <w:rStyle w:val="Ttulo3Carter"/>
          <w:rFonts w:ascii="D-DIN" w:hAnsi="D-DIN"/>
          <w:color w:val="auto"/>
          <w:sz w:val="24"/>
          <w:szCs w:val="24"/>
        </w:rPr>
        <w:t xml:space="preserve">A </w:t>
      </w:r>
      <w:r w:rsidR="00666683" w:rsidRPr="008C3F21">
        <w:rPr>
          <w:rStyle w:val="Ttulo3Carter"/>
          <w:rFonts w:ascii="D-DIN" w:hAnsi="D-DIN"/>
          <w:color w:val="auto"/>
          <w:sz w:val="24"/>
          <w:szCs w:val="24"/>
        </w:rPr>
        <w:t>Madz Global</w:t>
      </w:r>
      <w:bookmarkEnd w:id="27"/>
      <w:r w:rsidR="00666683" w:rsidRPr="008C3F21">
        <w:rPr>
          <w:rFonts w:ascii="D-DIN" w:hAnsi="D-DIN"/>
        </w:rPr>
        <w:t xml:space="preserve"> </w:t>
      </w:r>
      <w:r w:rsidRPr="008C3F21">
        <w:rPr>
          <w:rFonts w:ascii="D-DIN" w:hAnsi="D-DIN"/>
        </w:rPr>
        <w:t>adopta mecanismos e procedimentos de controlo interno na avaliação e gestão do risco de Compliance na PBC/FT/PADM, complementado com um sistema de comunicação (interna e para as autoridades legais), de forma a mitigar ou prevenir este risco. O desenho dos processos contempla as actividades primárias destinadas a executar as operações, identificar e aceitar os seus intervenientes, bem como, as actividades de controlo, realizadas pelas áreas de execução, pelo Gabinete de Compliance e pel</w:t>
      </w:r>
      <w:r w:rsidR="006627F3" w:rsidRPr="008C3F21">
        <w:rPr>
          <w:rFonts w:ascii="D-DIN" w:hAnsi="D-DIN"/>
        </w:rPr>
        <w:t>o</w:t>
      </w:r>
      <w:r w:rsidRPr="008C3F21">
        <w:rPr>
          <w:rFonts w:ascii="D-DIN" w:hAnsi="D-DIN"/>
        </w:rPr>
        <w:t xml:space="preserve"> </w:t>
      </w:r>
      <w:r w:rsidR="00BA1C06" w:rsidRPr="008C3F21">
        <w:rPr>
          <w:rFonts w:ascii="D-DIN" w:hAnsi="D-DIN"/>
        </w:rPr>
        <w:t>Gabinete</w:t>
      </w:r>
      <w:r w:rsidRPr="008C3F21">
        <w:rPr>
          <w:rFonts w:ascii="D-DIN" w:hAnsi="D-DIN"/>
        </w:rPr>
        <w:t xml:space="preserve"> de Auditoria Interna.</w:t>
      </w:r>
    </w:p>
    <w:p w14:paraId="60BCD05B" w14:textId="77777777" w:rsidR="00C82E4A" w:rsidRPr="008C3F21" w:rsidRDefault="00C82E4A" w:rsidP="008C3F21">
      <w:pPr>
        <w:spacing w:after="0" w:line="360" w:lineRule="auto"/>
        <w:jc w:val="both"/>
        <w:rPr>
          <w:rFonts w:ascii="D-DIN" w:hAnsi="D-DIN"/>
        </w:rPr>
      </w:pPr>
    </w:p>
    <w:p w14:paraId="6BF24899" w14:textId="74135AD7" w:rsidR="006627F3" w:rsidRPr="008C3F21" w:rsidRDefault="00725311" w:rsidP="008C3F21">
      <w:pPr>
        <w:spacing w:after="0" w:line="360" w:lineRule="auto"/>
        <w:jc w:val="both"/>
        <w:rPr>
          <w:rFonts w:ascii="D-DIN" w:hAnsi="D-DIN"/>
        </w:rPr>
      </w:pPr>
      <w:r w:rsidRPr="008C3F21">
        <w:rPr>
          <w:rFonts w:ascii="D-DIN" w:hAnsi="D-DIN"/>
        </w:rPr>
        <w:t xml:space="preserve">Para o efeito, a </w:t>
      </w:r>
      <w:r w:rsidR="00666683" w:rsidRPr="008C3F21">
        <w:rPr>
          <w:rFonts w:ascii="D-DIN" w:hAnsi="D-DIN"/>
        </w:rPr>
        <w:t>MADZ GLOBAL</w:t>
      </w:r>
      <w:r w:rsidR="00BA1C06" w:rsidRPr="008C3F21">
        <w:rPr>
          <w:rFonts w:ascii="D-DIN" w:hAnsi="D-DIN"/>
        </w:rPr>
        <w:t xml:space="preserve"> </w:t>
      </w:r>
      <w:r w:rsidRPr="008C3F21">
        <w:rPr>
          <w:rFonts w:ascii="D-DIN" w:hAnsi="D-DIN"/>
        </w:rPr>
        <w:t xml:space="preserve">define os seus controlos com base numa avaliação anual da respetiva exposição aos riscos de BC/FT/PADM. A metodologia de avaliação de risco tem por base os seguintes fatores de risco identificados pela </w:t>
      </w:r>
      <w:r w:rsidR="00666683" w:rsidRPr="008C3F21">
        <w:rPr>
          <w:rFonts w:ascii="D-DIN" w:hAnsi="D-DIN"/>
        </w:rPr>
        <w:t>MADZ GLOBAL</w:t>
      </w:r>
      <w:r w:rsidRPr="008C3F21">
        <w:rPr>
          <w:rFonts w:ascii="D-DIN" w:hAnsi="D-DIN"/>
        </w:rPr>
        <w:t>:</w:t>
      </w:r>
    </w:p>
    <w:p w14:paraId="2D3C0DEE" w14:textId="7208785D" w:rsidR="00725311" w:rsidRPr="008C3F21" w:rsidRDefault="00725311" w:rsidP="008C3F21">
      <w:pPr>
        <w:pStyle w:val="PargrafodaLista"/>
        <w:numPr>
          <w:ilvl w:val="0"/>
          <w:numId w:val="5"/>
        </w:numPr>
        <w:spacing w:after="0" w:line="360" w:lineRule="auto"/>
        <w:jc w:val="both"/>
        <w:rPr>
          <w:rFonts w:ascii="D-DIN" w:hAnsi="D-DIN"/>
        </w:rPr>
      </w:pPr>
      <w:r w:rsidRPr="008C3F21">
        <w:rPr>
          <w:rFonts w:ascii="D-DIN" w:hAnsi="D-DIN"/>
        </w:rPr>
        <w:t>Características da base de Clientes;</w:t>
      </w:r>
    </w:p>
    <w:p w14:paraId="73EF1BA8" w14:textId="5C0557BD" w:rsidR="00725311" w:rsidRPr="008C3F21" w:rsidRDefault="00725311" w:rsidP="008C3F21">
      <w:pPr>
        <w:pStyle w:val="PargrafodaLista"/>
        <w:numPr>
          <w:ilvl w:val="0"/>
          <w:numId w:val="5"/>
        </w:numPr>
        <w:spacing w:after="0" w:line="360" w:lineRule="auto"/>
        <w:jc w:val="both"/>
        <w:rPr>
          <w:rFonts w:ascii="D-DIN" w:hAnsi="D-DIN"/>
        </w:rPr>
      </w:pPr>
      <w:r w:rsidRPr="008C3F21">
        <w:rPr>
          <w:rFonts w:ascii="D-DIN" w:hAnsi="D-DIN"/>
        </w:rPr>
        <w:t>Canais de distribuição dos produtos e serviços;</w:t>
      </w:r>
    </w:p>
    <w:p w14:paraId="3704DEB6" w14:textId="6D04959D" w:rsidR="00725311" w:rsidRPr="008C3F21" w:rsidRDefault="00725311" w:rsidP="008C3F21">
      <w:pPr>
        <w:pStyle w:val="PargrafodaLista"/>
        <w:numPr>
          <w:ilvl w:val="0"/>
          <w:numId w:val="5"/>
        </w:numPr>
        <w:spacing w:after="0" w:line="360" w:lineRule="auto"/>
        <w:jc w:val="both"/>
        <w:rPr>
          <w:rFonts w:ascii="D-DIN" w:hAnsi="D-DIN"/>
        </w:rPr>
      </w:pPr>
      <w:r w:rsidRPr="008C3F21">
        <w:rPr>
          <w:rFonts w:ascii="D-DIN" w:hAnsi="D-DIN"/>
        </w:rPr>
        <w:t>País de residência e de nacionalidade dos Clientes;</w:t>
      </w:r>
    </w:p>
    <w:p w14:paraId="50E0CE7F" w14:textId="3C034E38" w:rsidR="00725311" w:rsidRPr="008C3F21" w:rsidRDefault="00725311" w:rsidP="008C3F21">
      <w:pPr>
        <w:pStyle w:val="PargrafodaLista"/>
        <w:numPr>
          <w:ilvl w:val="0"/>
          <w:numId w:val="5"/>
        </w:numPr>
        <w:spacing w:after="0" w:line="360" w:lineRule="auto"/>
        <w:jc w:val="both"/>
        <w:rPr>
          <w:rFonts w:ascii="D-DIN" w:hAnsi="D-DIN"/>
        </w:rPr>
      </w:pPr>
      <w:r w:rsidRPr="008C3F21">
        <w:rPr>
          <w:rFonts w:ascii="D-DIN" w:hAnsi="D-DIN"/>
        </w:rPr>
        <w:t xml:space="preserve">Sectores de </w:t>
      </w:r>
      <w:r w:rsidR="00A651B8" w:rsidRPr="008C3F21">
        <w:rPr>
          <w:rFonts w:ascii="D-DIN" w:hAnsi="D-DIN"/>
        </w:rPr>
        <w:t>actividades</w:t>
      </w:r>
      <w:r w:rsidRPr="008C3F21">
        <w:rPr>
          <w:rFonts w:ascii="D-DIN" w:hAnsi="D-DIN"/>
        </w:rPr>
        <w:t xml:space="preserve"> dos Clientes; e,</w:t>
      </w:r>
    </w:p>
    <w:p w14:paraId="5B5ECAEE" w14:textId="2457E379" w:rsidR="00725311" w:rsidRPr="008C3F21" w:rsidRDefault="00725311" w:rsidP="008C3F21">
      <w:pPr>
        <w:pStyle w:val="PargrafodaLista"/>
        <w:numPr>
          <w:ilvl w:val="0"/>
          <w:numId w:val="5"/>
        </w:numPr>
        <w:spacing w:after="0" w:line="360" w:lineRule="auto"/>
        <w:jc w:val="both"/>
        <w:rPr>
          <w:rFonts w:ascii="D-DIN" w:hAnsi="D-DIN"/>
        </w:rPr>
      </w:pPr>
      <w:r w:rsidRPr="008C3F21">
        <w:rPr>
          <w:rFonts w:ascii="D-DIN" w:hAnsi="D-DIN"/>
        </w:rPr>
        <w:t>Segmentos de negócio.</w:t>
      </w:r>
    </w:p>
    <w:p w14:paraId="1FB54C39" w14:textId="03753B66" w:rsidR="006627F3" w:rsidRDefault="00725311" w:rsidP="008C3F21">
      <w:pPr>
        <w:spacing w:after="0" w:line="360" w:lineRule="auto"/>
        <w:jc w:val="both"/>
        <w:rPr>
          <w:rFonts w:ascii="D-DIN" w:hAnsi="D-DIN"/>
        </w:rPr>
      </w:pPr>
      <w:r w:rsidRPr="008C3F21">
        <w:rPr>
          <w:rFonts w:ascii="D-DIN" w:hAnsi="D-DIN"/>
        </w:rPr>
        <w:t>O risco é mitigado pelo sistema de controlo interno de PBC/FT/PADM. O Gabinete de Compliance é responsável por efectuar a avaliação dos riscos e actualização da matriz de riscos. No caso de a avaliação identificar que determinados riscos não estão a ser devidamente mitigados, o Gabinete de Compliance deverá propor um plano de acção para implementar novos controlos e/ou rever os existentes.</w:t>
      </w:r>
    </w:p>
    <w:p w14:paraId="102E7EDF" w14:textId="77777777" w:rsidR="00C82E4A" w:rsidRPr="008C3F21" w:rsidRDefault="00C82E4A" w:rsidP="008C3F21">
      <w:pPr>
        <w:spacing w:after="0" w:line="360" w:lineRule="auto"/>
        <w:jc w:val="both"/>
        <w:rPr>
          <w:rFonts w:ascii="D-DIN" w:hAnsi="D-DIN"/>
        </w:rPr>
      </w:pPr>
    </w:p>
    <w:p w14:paraId="63095D76" w14:textId="266D70E4" w:rsidR="00826D7F" w:rsidRPr="008C3F21" w:rsidRDefault="00725311" w:rsidP="008C3F21">
      <w:pPr>
        <w:spacing w:after="0" w:line="360" w:lineRule="auto"/>
        <w:jc w:val="both"/>
        <w:rPr>
          <w:rFonts w:ascii="D-DIN" w:hAnsi="D-DIN"/>
        </w:rPr>
      </w:pPr>
      <w:r w:rsidRPr="008C3F21">
        <w:rPr>
          <w:rFonts w:ascii="D-DIN" w:hAnsi="D-DIN"/>
        </w:rPr>
        <w:t>A</w:t>
      </w:r>
      <w:r w:rsidR="006627F3" w:rsidRPr="008C3F21">
        <w:rPr>
          <w:rFonts w:ascii="D-DIN" w:hAnsi="D-DIN"/>
        </w:rPr>
        <w:t xml:space="preserve"> </w:t>
      </w:r>
      <w:r w:rsidR="00666683" w:rsidRPr="008C3F21">
        <w:rPr>
          <w:rFonts w:ascii="D-DIN" w:hAnsi="D-DIN"/>
        </w:rPr>
        <w:t xml:space="preserve">Madz Global </w:t>
      </w:r>
      <w:r w:rsidRPr="008C3F21">
        <w:rPr>
          <w:rFonts w:ascii="D-DIN" w:hAnsi="D-DIN"/>
        </w:rPr>
        <w:t xml:space="preserve">deve garantir que possui toda a informação relevante acerca das pessoas e entidades com quem se relaciona. Desta forma, deverá garantir que adopta uma metodologia de due diligence baseada no risco. Com esta abordagem, as </w:t>
      </w:r>
      <w:r w:rsidRPr="008C3F21">
        <w:rPr>
          <w:rFonts w:ascii="D-DIN" w:hAnsi="D-DIN"/>
        </w:rPr>
        <w:lastRenderedPageBreak/>
        <w:t xml:space="preserve">contrapartes que apresentem riscos altos de BC/FT/PADM devem ser consideradas como de risco alto, devendo ser realizadas due diligences e monitorização reforçadas. </w:t>
      </w:r>
    </w:p>
    <w:p w14:paraId="5B1255A5" w14:textId="77777777" w:rsidR="00C82E4A" w:rsidRDefault="00C82E4A" w:rsidP="008C3F21">
      <w:pPr>
        <w:spacing w:after="0" w:line="360" w:lineRule="auto"/>
        <w:jc w:val="both"/>
        <w:rPr>
          <w:rFonts w:ascii="D-DIN" w:hAnsi="D-DIN"/>
        </w:rPr>
      </w:pPr>
    </w:p>
    <w:p w14:paraId="616AA17D" w14:textId="62C5D892" w:rsidR="00CF5D8C" w:rsidRDefault="00725311" w:rsidP="008C3F21">
      <w:pPr>
        <w:spacing w:after="0" w:line="360" w:lineRule="auto"/>
        <w:jc w:val="both"/>
        <w:rPr>
          <w:rFonts w:ascii="D-DIN" w:hAnsi="D-DIN"/>
        </w:rPr>
      </w:pPr>
      <w:r w:rsidRPr="008C3F21">
        <w:rPr>
          <w:rFonts w:ascii="D-DIN" w:hAnsi="D-DIN"/>
        </w:rPr>
        <w:t>A</w:t>
      </w:r>
      <w:r w:rsidRPr="008C3F21">
        <w:rPr>
          <w:rFonts w:ascii="D-DIN" w:hAnsi="D-DIN"/>
          <w:b/>
          <w:bCs/>
        </w:rPr>
        <w:t xml:space="preserve"> </w:t>
      </w:r>
      <w:r w:rsidR="00666683" w:rsidRPr="008C3F21">
        <w:rPr>
          <w:rFonts w:ascii="D-DIN" w:hAnsi="D-DIN"/>
        </w:rPr>
        <w:t>Madz Global</w:t>
      </w:r>
      <w:r w:rsidRPr="008C3F21">
        <w:rPr>
          <w:rFonts w:ascii="D-DIN" w:hAnsi="D-DIN"/>
        </w:rPr>
        <w:t xml:space="preserve"> deverá actualizar de forma regular a informação de due diligence de contrapartes durante a relação de negócio, de forma a assegurar uma classificação do risco exacta. A due diligence deverá ser revista se algum acontecimento indicar que o risco associado ao cliente tenha alterado (e.g. transações bloqueadas ou até mesmo rejeitadas, ou informação negativa proveniente de fontes públicas de informação). </w:t>
      </w:r>
    </w:p>
    <w:p w14:paraId="76657B4D" w14:textId="231E6DE5" w:rsidR="003811A3" w:rsidRPr="008C3F21" w:rsidRDefault="00725311" w:rsidP="008C3F21">
      <w:pPr>
        <w:spacing w:after="0" w:line="360" w:lineRule="auto"/>
        <w:jc w:val="both"/>
        <w:rPr>
          <w:rFonts w:ascii="D-DIN" w:hAnsi="D-DIN"/>
        </w:rPr>
      </w:pPr>
      <w:r w:rsidRPr="008C3F21">
        <w:rPr>
          <w:rFonts w:ascii="D-DIN" w:hAnsi="D-DIN"/>
        </w:rPr>
        <w:t>No caso de clientes classificados como sendo de risco alto, as due diligences deverão ser revistas, pelo menos de um em um ano.</w:t>
      </w:r>
    </w:p>
    <w:p w14:paraId="1623FEC8" w14:textId="0D60EDDC" w:rsidR="00725311" w:rsidRPr="00C82E4A" w:rsidRDefault="00725311" w:rsidP="00C82E4A">
      <w:pPr>
        <w:pStyle w:val="Ttulo1"/>
        <w:numPr>
          <w:ilvl w:val="0"/>
          <w:numId w:val="55"/>
        </w:numPr>
        <w:rPr>
          <w:rFonts w:ascii="D-DIN" w:hAnsi="D-DIN"/>
          <w:b/>
          <w:bCs/>
        </w:rPr>
      </w:pPr>
      <w:bookmarkStart w:id="28" w:name="_Toc232971094"/>
      <w:r w:rsidRPr="00C82E4A">
        <w:rPr>
          <w:rFonts w:ascii="D-DIN" w:hAnsi="D-DIN"/>
          <w:b/>
          <w:bCs/>
          <w:color w:val="auto"/>
          <w:sz w:val="28"/>
          <w:szCs w:val="28"/>
        </w:rPr>
        <w:t>Classificação de Risco dos Clientes</w:t>
      </w:r>
      <w:bookmarkEnd w:id="28"/>
    </w:p>
    <w:p w14:paraId="46FDBA87" w14:textId="142BD131" w:rsidR="00826D7F" w:rsidRPr="008C3F21" w:rsidRDefault="00725311" w:rsidP="008C3F21">
      <w:pPr>
        <w:spacing w:after="0" w:line="360" w:lineRule="auto"/>
        <w:jc w:val="both"/>
        <w:rPr>
          <w:rFonts w:ascii="D-DIN" w:hAnsi="D-DIN"/>
        </w:rPr>
      </w:pPr>
      <w:r w:rsidRPr="008C3F21">
        <w:rPr>
          <w:rFonts w:ascii="D-DIN" w:hAnsi="D-DIN"/>
        </w:rPr>
        <w:t>Os processos de defesa reputacional da Empresa e de PBC/FT/PADM, enquadrados numa lógica de diferenciação e graduação do risco de BC/FT/PADM, apenas se tornam verdadeiramente eficazes com a aplicação das políticas de classificação, análise e monitorização que permitam perceber, em permanência, o nível de risco da entidade. Nestas circunstâncias, todos os Clientes da Empresa são classificados como sendo de:</w:t>
      </w:r>
    </w:p>
    <w:p w14:paraId="48F95075" w14:textId="32CE33A1" w:rsidR="00725311" w:rsidRPr="008C3F21" w:rsidRDefault="00725311" w:rsidP="008C3F21">
      <w:pPr>
        <w:pStyle w:val="PargrafodaLista"/>
        <w:numPr>
          <w:ilvl w:val="0"/>
          <w:numId w:val="7"/>
        </w:numPr>
        <w:spacing w:after="0" w:line="360" w:lineRule="auto"/>
        <w:jc w:val="both"/>
        <w:rPr>
          <w:rFonts w:ascii="D-DIN" w:hAnsi="D-DIN"/>
        </w:rPr>
      </w:pPr>
      <w:bookmarkStart w:id="29" w:name="_Toc232971095"/>
      <w:r w:rsidRPr="00BA7341">
        <w:rPr>
          <w:rStyle w:val="Ttulo3Carter"/>
          <w:rFonts w:ascii="D-DIN" w:hAnsi="D-DIN"/>
          <w:b/>
          <w:bCs/>
          <w:color w:val="auto"/>
          <w:sz w:val="24"/>
          <w:szCs w:val="24"/>
        </w:rPr>
        <w:t>Risco Alto (1):</w:t>
      </w:r>
      <w:bookmarkEnd w:id="29"/>
      <w:r w:rsidRPr="00BA7341">
        <w:rPr>
          <w:rFonts w:ascii="D-DIN" w:hAnsi="D-DIN"/>
        </w:rPr>
        <w:t xml:space="preserve"> </w:t>
      </w:r>
      <w:r w:rsidRPr="008C3F21">
        <w:rPr>
          <w:rFonts w:ascii="D-DIN" w:hAnsi="D-DIN"/>
        </w:rPr>
        <w:t>Clientes classificados como PPEs, Clientes ou Beneficiários Efetivos referenciados em processos judiciais ou tributários devido a investigações em matéria de PBC/FT/PADM, Clientes residentes em jurisdições offshore ou residentes em países de risco elevado, Relações de Correspondência, Organizações não lucrativas, clientes que desenvolvam actividades consideradas de risco e Clientes a quem tenham sido atribuídas esta classificação pelo Gabinete de Compliance;</w:t>
      </w:r>
    </w:p>
    <w:p w14:paraId="1F908394" w14:textId="4514007A" w:rsidR="00725311" w:rsidRPr="008C3F21" w:rsidRDefault="00725311" w:rsidP="008C3F21">
      <w:pPr>
        <w:pStyle w:val="PargrafodaLista"/>
        <w:numPr>
          <w:ilvl w:val="0"/>
          <w:numId w:val="6"/>
        </w:numPr>
        <w:spacing w:after="0" w:line="360" w:lineRule="auto"/>
        <w:jc w:val="both"/>
        <w:rPr>
          <w:rFonts w:ascii="D-DIN" w:hAnsi="D-DIN"/>
        </w:rPr>
      </w:pPr>
      <w:bookmarkStart w:id="30" w:name="_Toc232971096"/>
      <w:r w:rsidRPr="00BA7341">
        <w:rPr>
          <w:rStyle w:val="Ttulo3Carter"/>
          <w:rFonts w:ascii="D-DIN" w:hAnsi="D-DIN"/>
          <w:b/>
          <w:bCs/>
          <w:color w:val="auto"/>
          <w:sz w:val="24"/>
          <w:szCs w:val="24"/>
        </w:rPr>
        <w:t>Risco Médio (2):</w:t>
      </w:r>
      <w:bookmarkEnd w:id="30"/>
      <w:r w:rsidRPr="00BA7341">
        <w:rPr>
          <w:rFonts w:ascii="D-DIN" w:hAnsi="D-DIN"/>
        </w:rPr>
        <w:t xml:space="preserve"> </w:t>
      </w:r>
      <w:r w:rsidRPr="008C3F21">
        <w:rPr>
          <w:rFonts w:ascii="D-DIN" w:hAnsi="D-DIN"/>
        </w:rPr>
        <w:t>são clientes com histórico financeiro razoável, mas sem garantias completas, que fazem transações que, embora regulares, apresentam alguns padrões de comportamento atípico, clientes localizados em países com regulamentações variáveis e Clientes a quem tenha sido atribuída esta classificação pelo Gabinete de Compliance;</w:t>
      </w:r>
    </w:p>
    <w:p w14:paraId="000C57ED" w14:textId="46724C3E" w:rsidR="00DC2D0A" w:rsidRPr="008C3F21" w:rsidRDefault="00725311" w:rsidP="008C3F21">
      <w:pPr>
        <w:pStyle w:val="PargrafodaLista"/>
        <w:numPr>
          <w:ilvl w:val="0"/>
          <w:numId w:val="6"/>
        </w:numPr>
        <w:spacing w:after="0" w:line="360" w:lineRule="auto"/>
        <w:jc w:val="both"/>
        <w:rPr>
          <w:rFonts w:ascii="D-DIN" w:hAnsi="D-DIN"/>
        </w:rPr>
      </w:pPr>
      <w:bookmarkStart w:id="31" w:name="_Toc232971097"/>
      <w:r w:rsidRPr="00BA7341">
        <w:rPr>
          <w:rStyle w:val="Ttulo3Carter"/>
          <w:rFonts w:ascii="D-DIN" w:hAnsi="D-DIN"/>
          <w:b/>
          <w:bCs/>
          <w:color w:val="auto"/>
          <w:sz w:val="24"/>
          <w:szCs w:val="24"/>
        </w:rPr>
        <w:lastRenderedPageBreak/>
        <w:t>Risco Baixo (3):</w:t>
      </w:r>
      <w:bookmarkEnd w:id="31"/>
      <w:r w:rsidRPr="00BA7341">
        <w:rPr>
          <w:rFonts w:ascii="D-DIN" w:hAnsi="D-DIN"/>
        </w:rPr>
        <w:t xml:space="preserve"> </w:t>
      </w:r>
      <w:r w:rsidRPr="008C3F21">
        <w:rPr>
          <w:rFonts w:ascii="D-DIN" w:hAnsi="D-DIN"/>
        </w:rPr>
        <w:t>Clientes residentes em Angola ou de países considerados de risco baixo, Pessoas Colectivas de Direito Público e Clientes a quem tenha sido atribuída esta classificação pelo Gabinete de Compliance.</w:t>
      </w:r>
    </w:p>
    <w:p w14:paraId="5D946ED2" w14:textId="45C31967" w:rsidR="00725311" w:rsidRPr="008C3F21" w:rsidRDefault="00725311" w:rsidP="008C3F21">
      <w:pPr>
        <w:spacing w:after="0" w:line="360" w:lineRule="auto"/>
        <w:jc w:val="both"/>
        <w:rPr>
          <w:rFonts w:ascii="D-DIN" w:hAnsi="D-DIN"/>
        </w:rPr>
      </w:pPr>
      <w:r w:rsidRPr="008C3F21">
        <w:rPr>
          <w:rFonts w:ascii="D-DIN" w:hAnsi="D-DIN"/>
        </w:rPr>
        <w:t xml:space="preserve">Durante a relação de negócio estabelecida com os clientes ou garantes, a </w:t>
      </w:r>
      <w:r w:rsidR="00666683" w:rsidRPr="008C3F21">
        <w:rPr>
          <w:rFonts w:ascii="D-DIN" w:hAnsi="D-DIN"/>
        </w:rPr>
        <w:t>Madz Global</w:t>
      </w:r>
      <w:r w:rsidRPr="008C3F21">
        <w:rPr>
          <w:rFonts w:ascii="D-DIN" w:hAnsi="D-DIN"/>
        </w:rPr>
        <w:t xml:space="preserve"> efectua diligências e procedimentos periódicos e não periódicos com o objectivo de assegurar a actualidade, exatidão e completude da informação que já dispõe.</w:t>
      </w:r>
    </w:p>
    <w:p w14:paraId="0CF16839" w14:textId="2E382180" w:rsidR="00826D7F" w:rsidRPr="008C3F21" w:rsidRDefault="00725311" w:rsidP="008C3F21">
      <w:pPr>
        <w:spacing w:after="0" w:line="360" w:lineRule="auto"/>
        <w:jc w:val="both"/>
        <w:rPr>
          <w:rFonts w:ascii="D-DIN" w:hAnsi="D-DIN"/>
        </w:rPr>
      </w:pPr>
      <w:r w:rsidRPr="008C3F21">
        <w:rPr>
          <w:rFonts w:ascii="D-DIN" w:hAnsi="D-DIN"/>
        </w:rPr>
        <w:t xml:space="preserve"> O período de actualização dos dados está directamente associado ao nível de risco do cliente, com os seguintes critérios:</w:t>
      </w:r>
    </w:p>
    <w:p w14:paraId="2EC48F69" w14:textId="4CDCD87F" w:rsidR="00725311" w:rsidRPr="008C3F21" w:rsidRDefault="00632D15" w:rsidP="008C3F21">
      <w:pPr>
        <w:pStyle w:val="PargrafodaLista"/>
        <w:numPr>
          <w:ilvl w:val="0"/>
          <w:numId w:val="8"/>
        </w:numPr>
        <w:spacing w:after="0" w:line="360" w:lineRule="auto"/>
        <w:jc w:val="both"/>
        <w:rPr>
          <w:rFonts w:ascii="D-DIN" w:hAnsi="D-DIN"/>
        </w:rPr>
      </w:pPr>
      <w:r w:rsidRPr="008C3F21">
        <w:rPr>
          <w:rFonts w:ascii="D-DIN" w:hAnsi="D-DIN"/>
        </w:rPr>
        <w:t xml:space="preserve">(1) </w:t>
      </w:r>
      <w:r w:rsidR="00725311" w:rsidRPr="008C3F21">
        <w:rPr>
          <w:rFonts w:ascii="D-DIN" w:hAnsi="D-DIN"/>
        </w:rPr>
        <w:t>Risco Alto: de 2 em 2 anos ou após prazo de validade expirado;</w:t>
      </w:r>
    </w:p>
    <w:p w14:paraId="45BE8CF4" w14:textId="615BFC9E" w:rsidR="00725311" w:rsidRPr="008C3F21" w:rsidRDefault="00632D15" w:rsidP="008C3F21">
      <w:pPr>
        <w:pStyle w:val="PargrafodaLista"/>
        <w:numPr>
          <w:ilvl w:val="0"/>
          <w:numId w:val="8"/>
        </w:numPr>
        <w:spacing w:after="0" w:line="360" w:lineRule="auto"/>
        <w:jc w:val="both"/>
        <w:rPr>
          <w:rFonts w:ascii="D-DIN" w:hAnsi="D-DIN"/>
        </w:rPr>
      </w:pPr>
      <w:r w:rsidRPr="008C3F21">
        <w:rPr>
          <w:rFonts w:ascii="D-DIN" w:hAnsi="D-DIN"/>
        </w:rPr>
        <w:t xml:space="preserve">(2) </w:t>
      </w:r>
      <w:r w:rsidR="00725311" w:rsidRPr="008C3F21">
        <w:rPr>
          <w:rFonts w:ascii="D-DIN" w:hAnsi="D-DIN"/>
        </w:rPr>
        <w:t>Risco Médio: de 3 em 3 anos ou após prazo de validade expirado; e,</w:t>
      </w:r>
    </w:p>
    <w:p w14:paraId="31159616" w14:textId="31EF074A" w:rsidR="00DC2D0A" w:rsidRPr="008C3F21" w:rsidRDefault="00632D15" w:rsidP="008C3F21">
      <w:pPr>
        <w:pStyle w:val="PargrafodaLista"/>
        <w:numPr>
          <w:ilvl w:val="0"/>
          <w:numId w:val="8"/>
        </w:numPr>
        <w:spacing w:after="0" w:line="360" w:lineRule="auto"/>
        <w:jc w:val="both"/>
        <w:rPr>
          <w:rFonts w:ascii="D-DIN" w:hAnsi="D-DIN"/>
        </w:rPr>
      </w:pPr>
      <w:r w:rsidRPr="008C3F21">
        <w:rPr>
          <w:rFonts w:ascii="D-DIN" w:hAnsi="D-DIN"/>
        </w:rPr>
        <w:t xml:space="preserve">(3) </w:t>
      </w:r>
      <w:r w:rsidR="00725311" w:rsidRPr="008C3F21">
        <w:rPr>
          <w:rFonts w:ascii="D-DIN" w:hAnsi="D-DIN"/>
        </w:rPr>
        <w:t>Risco Baixo: de 5 em 5 anos ou após prazo de validade expirados.</w:t>
      </w:r>
    </w:p>
    <w:p w14:paraId="290F066D" w14:textId="5B39D09B" w:rsidR="00DC2D0A" w:rsidRPr="006B5116" w:rsidRDefault="00725311" w:rsidP="006B5116">
      <w:pPr>
        <w:pStyle w:val="Ttulo1"/>
        <w:numPr>
          <w:ilvl w:val="0"/>
          <w:numId w:val="55"/>
        </w:numPr>
        <w:rPr>
          <w:rFonts w:ascii="D-DIN" w:hAnsi="D-DIN"/>
          <w:b/>
          <w:bCs/>
          <w:color w:val="auto"/>
          <w:sz w:val="28"/>
          <w:szCs w:val="28"/>
        </w:rPr>
      </w:pPr>
      <w:bookmarkStart w:id="32" w:name="_Toc232971098"/>
      <w:r w:rsidRPr="006B5116">
        <w:rPr>
          <w:rFonts w:ascii="D-DIN" w:hAnsi="D-DIN"/>
          <w:b/>
          <w:bCs/>
          <w:color w:val="auto"/>
          <w:sz w:val="28"/>
          <w:szCs w:val="28"/>
        </w:rPr>
        <w:t>Obrigação de Identificação e diligência</w:t>
      </w:r>
      <w:bookmarkEnd w:id="32"/>
    </w:p>
    <w:p w14:paraId="746B6344" w14:textId="1B69F796" w:rsidR="00725311" w:rsidRPr="008C3F21" w:rsidRDefault="00725311" w:rsidP="008C3F21">
      <w:pPr>
        <w:spacing w:after="0" w:line="360" w:lineRule="auto"/>
        <w:jc w:val="both"/>
        <w:rPr>
          <w:rFonts w:ascii="D-DIN" w:hAnsi="D-DIN"/>
        </w:rPr>
      </w:pPr>
      <w:r w:rsidRPr="008C3F21">
        <w:rPr>
          <w:rFonts w:ascii="D-DIN" w:hAnsi="D-DIN"/>
        </w:rPr>
        <w:t xml:space="preserve">Compete a </w:t>
      </w:r>
      <w:r w:rsidR="00666683" w:rsidRPr="008C3F21">
        <w:rPr>
          <w:rFonts w:ascii="D-DIN" w:hAnsi="D-DIN"/>
        </w:rPr>
        <w:t>Madz Global</w:t>
      </w:r>
      <w:r w:rsidRPr="008C3F21">
        <w:rPr>
          <w:rFonts w:ascii="D-DIN" w:hAnsi="D-DIN"/>
        </w:rPr>
        <w:t xml:space="preserve"> efectuar a devida identificação e diligência de Clientes, pessoas singulares ou colectivas, quer sejam titulares ou representantes, devendo a verificação ser feita através de documentos comprovativos originais de acordo com a legislação em vigor. Todo o processo de aquisição de um instrumento financeiro, e documentos de suporte serão arquivados nos sistemas estabelecidos para o efeito.</w:t>
      </w:r>
    </w:p>
    <w:p w14:paraId="56CC1EFD" w14:textId="3B4EF718" w:rsidR="00725311" w:rsidRPr="008C3F21" w:rsidRDefault="00725311" w:rsidP="008C3F21">
      <w:pPr>
        <w:spacing w:after="0" w:line="360" w:lineRule="auto"/>
        <w:jc w:val="both"/>
        <w:rPr>
          <w:rFonts w:ascii="D-DIN" w:hAnsi="D-DIN"/>
        </w:rPr>
      </w:pPr>
      <w:r w:rsidRPr="008C3F21">
        <w:rPr>
          <w:rFonts w:ascii="D-DIN" w:hAnsi="D-DIN"/>
        </w:rPr>
        <w:t xml:space="preserve">É igualmente dever da </w:t>
      </w:r>
      <w:r w:rsidR="00666683" w:rsidRPr="008C3F21">
        <w:rPr>
          <w:rFonts w:ascii="D-DIN" w:hAnsi="D-DIN"/>
        </w:rPr>
        <w:t>Madz Global</w:t>
      </w:r>
      <w:r w:rsidRPr="008C3F21">
        <w:rPr>
          <w:rFonts w:ascii="D-DIN" w:hAnsi="D-DIN"/>
        </w:rPr>
        <w:t xml:space="preserve"> proceder com a identificação das partes aquando da realização de uma operação ocasional.</w:t>
      </w:r>
    </w:p>
    <w:p w14:paraId="6FCDB057" w14:textId="77777777" w:rsidR="00725311" w:rsidRPr="008C3F21" w:rsidRDefault="00725311" w:rsidP="008C3F21">
      <w:pPr>
        <w:spacing w:after="0" w:line="360" w:lineRule="auto"/>
        <w:jc w:val="both"/>
        <w:rPr>
          <w:rFonts w:ascii="D-DIN" w:hAnsi="D-DIN"/>
        </w:rPr>
      </w:pPr>
      <w:r w:rsidRPr="008C3F21">
        <w:rPr>
          <w:rFonts w:ascii="D-DIN" w:hAnsi="D-DIN"/>
        </w:rPr>
        <w:t>Procedimentos de diligência complementares à identificação</w:t>
      </w:r>
    </w:p>
    <w:p w14:paraId="51C9D24A" w14:textId="39F7695D" w:rsidR="00DC2D0A"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deverá ainda, adoptar procedimentos de diligência de forma a complementar a obrigação de identificação de modo regular e em função do grau de risco de cada Cliente.</w:t>
      </w:r>
    </w:p>
    <w:p w14:paraId="4315FB27" w14:textId="16F71398" w:rsidR="00725311" w:rsidRPr="006B5116" w:rsidRDefault="00725311" w:rsidP="006B5116">
      <w:pPr>
        <w:pStyle w:val="Ttulo2"/>
        <w:numPr>
          <w:ilvl w:val="1"/>
          <w:numId w:val="55"/>
        </w:numPr>
        <w:rPr>
          <w:rFonts w:ascii="D-DIN" w:hAnsi="D-DIN"/>
          <w:b/>
          <w:bCs/>
          <w:color w:val="auto"/>
          <w:sz w:val="24"/>
          <w:szCs w:val="24"/>
        </w:rPr>
      </w:pPr>
      <w:bookmarkStart w:id="33" w:name="_Toc232971099"/>
      <w:r w:rsidRPr="006B5116">
        <w:rPr>
          <w:rFonts w:ascii="D-DIN" w:hAnsi="D-DIN"/>
          <w:b/>
          <w:bCs/>
          <w:color w:val="auto"/>
          <w:sz w:val="24"/>
          <w:szCs w:val="24"/>
        </w:rPr>
        <w:t>Obrigação de recusa</w:t>
      </w:r>
      <w:bookmarkEnd w:id="33"/>
    </w:p>
    <w:p w14:paraId="3D50DDEF" w14:textId="596E5F6E" w:rsidR="00725311" w:rsidRPr="008C3F21" w:rsidRDefault="00725311" w:rsidP="008C3F21">
      <w:pPr>
        <w:tabs>
          <w:tab w:val="left" w:pos="3119"/>
        </w:tabs>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deve recusar iniciar relações de negócios, realizar transações ocasionais ou efectuar outras operações quando:</w:t>
      </w:r>
    </w:p>
    <w:p w14:paraId="625F00B3" w14:textId="6587A20D" w:rsidR="00725311" w:rsidRPr="008C3F21" w:rsidRDefault="00725311" w:rsidP="008C3F21">
      <w:pPr>
        <w:pStyle w:val="PargrafodaLista"/>
        <w:numPr>
          <w:ilvl w:val="0"/>
          <w:numId w:val="9"/>
        </w:numPr>
        <w:spacing w:after="0" w:line="360" w:lineRule="auto"/>
        <w:jc w:val="both"/>
        <w:rPr>
          <w:rFonts w:ascii="D-DIN" w:hAnsi="D-DIN"/>
        </w:rPr>
      </w:pPr>
      <w:r w:rsidRPr="008C3F21">
        <w:rPr>
          <w:rFonts w:ascii="D-DIN" w:hAnsi="D-DIN"/>
        </w:rPr>
        <w:t>Não obtenham os elementos identificados e os respectivos meios comprovativos relativos ao Cliente, seu representante e/ou Beneficiário Efectivo;</w:t>
      </w:r>
    </w:p>
    <w:p w14:paraId="71AABBED" w14:textId="68AD6D64" w:rsidR="00725311" w:rsidRPr="008C3F21" w:rsidRDefault="00725311" w:rsidP="008C3F21">
      <w:pPr>
        <w:pStyle w:val="PargrafodaLista"/>
        <w:numPr>
          <w:ilvl w:val="0"/>
          <w:numId w:val="9"/>
        </w:numPr>
        <w:spacing w:after="0" w:line="360" w:lineRule="auto"/>
        <w:jc w:val="both"/>
        <w:rPr>
          <w:rFonts w:ascii="D-DIN" w:hAnsi="D-DIN"/>
        </w:rPr>
      </w:pPr>
      <w:r w:rsidRPr="008C3F21">
        <w:rPr>
          <w:rFonts w:ascii="D-DIN" w:hAnsi="D-DIN"/>
        </w:rPr>
        <w:lastRenderedPageBreak/>
        <w:t>Não obtenham a informação necessária para a aferição da qualidade de Beneficiário Efetivo e da estrutura de propriedade e de controlo do cliente;</w:t>
      </w:r>
    </w:p>
    <w:p w14:paraId="3DF85854" w14:textId="608CE859" w:rsidR="00725311" w:rsidRPr="008C3F21" w:rsidRDefault="00725311" w:rsidP="008C3F21">
      <w:pPr>
        <w:pStyle w:val="PargrafodaLista"/>
        <w:numPr>
          <w:ilvl w:val="0"/>
          <w:numId w:val="9"/>
        </w:numPr>
        <w:spacing w:after="0" w:line="360" w:lineRule="auto"/>
        <w:jc w:val="both"/>
        <w:rPr>
          <w:rFonts w:ascii="D-DIN" w:hAnsi="D-DIN"/>
        </w:rPr>
      </w:pPr>
      <w:r w:rsidRPr="008C3F21">
        <w:rPr>
          <w:rFonts w:ascii="D-DIN" w:hAnsi="D-DIN"/>
        </w:rPr>
        <w:t>Não obtenham informação sobre a natureza, o objecto e a finalidade da relação de negócio;</w:t>
      </w:r>
    </w:p>
    <w:p w14:paraId="7B615146" w14:textId="4DDE4E00" w:rsidR="00725311" w:rsidRPr="008C3F21" w:rsidRDefault="00725311" w:rsidP="008C3F21">
      <w:pPr>
        <w:pStyle w:val="PargrafodaLista"/>
        <w:numPr>
          <w:ilvl w:val="0"/>
          <w:numId w:val="9"/>
        </w:numPr>
        <w:spacing w:after="0" w:line="360" w:lineRule="auto"/>
        <w:jc w:val="both"/>
        <w:rPr>
          <w:rFonts w:ascii="D-DIN" w:hAnsi="D-DIN"/>
        </w:rPr>
      </w:pPr>
      <w:r w:rsidRPr="008C3F21">
        <w:rPr>
          <w:rFonts w:ascii="D-DIN" w:hAnsi="D-DIN"/>
        </w:rPr>
        <w:t>Não consigam proceder aos procedimentos necessários ao cumprimento do dever de atualização.</w:t>
      </w:r>
    </w:p>
    <w:p w14:paraId="3C8BE741" w14:textId="4A10BB65" w:rsidR="00DC2D0A"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 fazer constar no documento ou registo escrito as possíveis razões para a impossibilidade do cumprimento dos procedimentos devidos, assim como a fundamentação para o eventual termo de relações de negócio já estabelecidas, e ainda referir </w:t>
      </w:r>
      <w:r w:rsidR="006E0372" w:rsidRPr="008C3F21">
        <w:rPr>
          <w:rFonts w:ascii="D-DIN" w:hAnsi="D-DIN"/>
        </w:rPr>
        <w:t>à</w:t>
      </w:r>
      <w:r w:rsidRPr="008C3F21">
        <w:rPr>
          <w:rFonts w:ascii="D-DIN" w:hAnsi="D-DIN"/>
        </w:rPr>
        <w:t xml:space="preserve"> realização de eventuais consultas junto das autoridades, com indicação das respetivas datas e dos meios de comunicação utilizados.</w:t>
      </w:r>
    </w:p>
    <w:p w14:paraId="15884527" w14:textId="4465A8B1" w:rsidR="00725311" w:rsidRPr="006B5116" w:rsidRDefault="00725311" w:rsidP="006B5116">
      <w:pPr>
        <w:pStyle w:val="Ttulo2"/>
        <w:numPr>
          <w:ilvl w:val="1"/>
          <w:numId w:val="55"/>
        </w:numPr>
        <w:rPr>
          <w:rFonts w:ascii="D-DIN" w:hAnsi="D-DIN"/>
          <w:b/>
          <w:bCs/>
          <w:color w:val="auto"/>
          <w:sz w:val="24"/>
          <w:szCs w:val="24"/>
        </w:rPr>
      </w:pPr>
      <w:bookmarkStart w:id="34" w:name="_Toc232971100"/>
      <w:r w:rsidRPr="006B5116">
        <w:rPr>
          <w:rFonts w:ascii="D-DIN" w:hAnsi="D-DIN"/>
          <w:b/>
          <w:bCs/>
          <w:color w:val="auto"/>
          <w:sz w:val="24"/>
          <w:szCs w:val="24"/>
        </w:rPr>
        <w:t>Obrigação de conservação de documentos</w:t>
      </w:r>
      <w:bookmarkEnd w:id="34"/>
    </w:p>
    <w:p w14:paraId="27D19EAB" w14:textId="77777777" w:rsidR="00725311" w:rsidRPr="008C3F21" w:rsidRDefault="00725311" w:rsidP="008C3F21">
      <w:pPr>
        <w:spacing w:after="0" w:line="360" w:lineRule="auto"/>
        <w:jc w:val="both"/>
        <w:rPr>
          <w:rFonts w:ascii="D-DIN" w:hAnsi="D-DIN"/>
        </w:rPr>
      </w:pPr>
      <w:r w:rsidRPr="008C3F21">
        <w:rPr>
          <w:rFonts w:ascii="D-DIN" w:hAnsi="D-DIN"/>
        </w:rPr>
        <w:t>Os documentos comprovativos de identificação, bem como quaisquer outros documentos de registo das operações que permitam a sua reconstituição, devem ser conservados, nos termos da Lei n.º 05/2020, por um período de 10 anos a contar da sua execução, ainda que a relação de negócio já tenha terminado, sendo, no cumprimento da presente política, conservados por um prazo não inferior a 10 anos.</w:t>
      </w:r>
    </w:p>
    <w:p w14:paraId="2FC0D41F" w14:textId="33545C1A"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deverá manter cópias de todas as comunicações efetuadas ao abrigo do dever de comunicação por um período de 10 anos a contar do momento em que se efectue essa mesma comunicação.</w:t>
      </w:r>
    </w:p>
    <w:p w14:paraId="65CE34B6" w14:textId="721FEEEA" w:rsidR="00954510" w:rsidRPr="008C3F21" w:rsidRDefault="00725311" w:rsidP="008C3F21">
      <w:pPr>
        <w:spacing w:after="0" w:line="360" w:lineRule="auto"/>
        <w:jc w:val="both"/>
        <w:rPr>
          <w:rFonts w:ascii="D-DIN" w:hAnsi="D-DIN"/>
        </w:rPr>
      </w:pPr>
      <w:r w:rsidRPr="008C3F21">
        <w:rPr>
          <w:rFonts w:ascii="D-DIN" w:hAnsi="D-DIN"/>
        </w:rPr>
        <w:t xml:space="preserve">Sem prejuízo do disposto nos números anteriores, a </w:t>
      </w:r>
      <w:r w:rsidR="00666683" w:rsidRPr="008C3F21">
        <w:rPr>
          <w:rFonts w:ascii="D-DIN" w:hAnsi="D-DIN"/>
        </w:rPr>
        <w:t>Madz Global</w:t>
      </w:r>
      <w:r w:rsidRPr="008C3F21">
        <w:rPr>
          <w:rFonts w:ascii="D-DIN" w:hAnsi="D-DIN"/>
        </w:rPr>
        <w:t>, deverá, em todo o caso, adoptar todas as medidas necessárias com vista a responder, de forma completa, aos pedidos de informação das autoridades destinados a determinar se mantêm, ou mantiveram, nos últimos 10 anos, relações de negócio com uma dada pessoa singular, colectiva ou análoga, e qual a natureza dessas relações.</w:t>
      </w:r>
    </w:p>
    <w:p w14:paraId="10B1A84D" w14:textId="2E1EA4ED" w:rsidR="00725311" w:rsidRPr="006B5116" w:rsidRDefault="00725311" w:rsidP="006B5116">
      <w:pPr>
        <w:pStyle w:val="Ttulo2"/>
        <w:numPr>
          <w:ilvl w:val="1"/>
          <w:numId w:val="55"/>
        </w:numPr>
        <w:rPr>
          <w:rFonts w:ascii="D-DIN" w:hAnsi="D-DIN"/>
          <w:b/>
          <w:bCs/>
          <w:color w:val="auto"/>
          <w:sz w:val="24"/>
          <w:szCs w:val="24"/>
        </w:rPr>
      </w:pPr>
      <w:bookmarkStart w:id="35" w:name="_Toc232971101"/>
      <w:r w:rsidRPr="006B5116">
        <w:rPr>
          <w:rFonts w:ascii="D-DIN" w:hAnsi="D-DIN"/>
          <w:b/>
          <w:bCs/>
          <w:color w:val="auto"/>
          <w:sz w:val="24"/>
          <w:szCs w:val="24"/>
        </w:rPr>
        <w:t>Obrigação de comunicação</w:t>
      </w:r>
      <w:bookmarkEnd w:id="35"/>
    </w:p>
    <w:p w14:paraId="0A924B5F" w14:textId="21B5F045"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encontra-se obrigada a comunicar, por sua própria iniciativa, e de imediato, à UIF as seguintes situações:</w:t>
      </w:r>
    </w:p>
    <w:p w14:paraId="2962343C" w14:textId="77777777" w:rsidR="00725311" w:rsidRPr="008C3F21" w:rsidRDefault="00725311" w:rsidP="008C3F21">
      <w:pPr>
        <w:pStyle w:val="PargrafodaLista"/>
        <w:numPr>
          <w:ilvl w:val="0"/>
          <w:numId w:val="10"/>
        </w:numPr>
        <w:spacing w:after="0" w:line="360" w:lineRule="auto"/>
        <w:jc w:val="both"/>
        <w:rPr>
          <w:rFonts w:ascii="D-DIN" w:hAnsi="D-DIN"/>
        </w:rPr>
      </w:pPr>
      <w:r w:rsidRPr="008C3F21">
        <w:rPr>
          <w:rFonts w:ascii="D-DIN" w:hAnsi="D-DIN"/>
        </w:rPr>
        <w:t>Sempre que saiba, ou tenha razões suficientes para suspeitar que teve lugar, está em curso ou foi tentada uma operação susceptível de configurar a prática do crime de branqueamento de capitais ou do financiamento do terrorismo;</w:t>
      </w:r>
    </w:p>
    <w:p w14:paraId="377AA888" w14:textId="5BB5EA61" w:rsidR="00725311" w:rsidRPr="008C3F21" w:rsidRDefault="00954510" w:rsidP="008C3F21">
      <w:pPr>
        <w:pStyle w:val="PargrafodaLista"/>
        <w:numPr>
          <w:ilvl w:val="0"/>
          <w:numId w:val="10"/>
        </w:numPr>
        <w:spacing w:after="0" w:line="360" w:lineRule="auto"/>
        <w:jc w:val="both"/>
        <w:rPr>
          <w:rFonts w:ascii="D-DIN" w:hAnsi="D-DIN"/>
        </w:rPr>
      </w:pPr>
      <w:r w:rsidRPr="008C3F21">
        <w:rPr>
          <w:rFonts w:ascii="D-DIN" w:hAnsi="D-DIN"/>
        </w:rPr>
        <w:lastRenderedPageBreak/>
        <w:t>Transaçcões</w:t>
      </w:r>
      <w:r w:rsidR="00725311" w:rsidRPr="008C3F21">
        <w:rPr>
          <w:rFonts w:ascii="D-DIN" w:hAnsi="D-DIN"/>
        </w:rPr>
        <w:t xml:space="preserve"> em numerário de montante igual ou superior em moeda nacional ou equivalente em USD 5.000,00 (Cinco Mil Dólares dos Estados Unidos da América);</w:t>
      </w:r>
    </w:p>
    <w:p w14:paraId="77A02EDD" w14:textId="59D9A267" w:rsidR="00725311" w:rsidRPr="008C3F21" w:rsidRDefault="00725311" w:rsidP="008C3F21">
      <w:pPr>
        <w:pStyle w:val="PargrafodaLista"/>
        <w:numPr>
          <w:ilvl w:val="0"/>
          <w:numId w:val="10"/>
        </w:numPr>
        <w:spacing w:after="0" w:line="360" w:lineRule="auto"/>
        <w:jc w:val="both"/>
        <w:rPr>
          <w:rFonts w:ascii="D-DIN" w:hAnsi="D-DIN"/>
        </w:rPr>
      </w:pPr>
      <w:r w:rsidRPr="008C3F21">
        <w:rPr>
          <w:rFonts w:ascii="D-DIN" w:hAnsi="D-DIN"/>
        </w:rPr>
        <w:t xml:space="preserve">Sempre que no início e durante a relação de negócio ou antes da realização de uma transacção, a identidade de um Cliente, </w:t>
      </w:r>
      <w:r w:rsidR="00D51285" w:rsidRPr="008C3F21">
        <w:rPr>
          <w:rFonts w:ascii="D-DIN" w:hAnsi="D-DIN"/>
        </w:rPr>
        <w:t>Efectivo</w:t>
      </w:r>
      <w:r w:rsidRPr="008C3F21">
        <w:rPr>
          <w:rFonts w:ascii="D-DIN" w:hAnsi="D-DIN"/>
        </w:rPr>
        <w:t xml:space="preserve"> ou potencial, ou de qualquer outra pessoa, grupo ou entidade corresponda à identidade de uma pessoa, grupo ou entidade designada numa Lista de Sanções.</w:t>
      </w:r>
    </w:p>
    <w:p w14:paraId="5732BCBC" w14:textId="6CEA2D3E" w:rsidR="00725311" w:rsidRPr="008C3F21" w:rsidRDefault="00725311" w:rsidP="008C3F21">
      <w:pPr>
        <w:spacing w:after="0" w:line="360" w:lineRule="auto"/>
        <w:jc w:val="both"/>
        <w:rPr>
          <w:rFonts w:ascii="D-DIN" w:hAnsi="D-DIN"/>
        </w:rPr>
      </w:pPr>
      <w:r w:rsidRPr="008C3F21">
        <w:rPr>
          <w:rFonts w:ascii="D-DIN" w:hAnsi="D-DIN"/>
        </w:rPr>
        <w:t xml:space="preserve">A unidade de negócio que </w:t>
      </w:r>
      <w:r w:rsidR="00D51285" w:rsidRPr="008C3F21">
        <w:rPr>
          <w:rFonts w:ascii="D-DIN" w:hAnsi="D-DIN"/>
        </w:rPr>
        <w:t>detete</w:t>
      </w:r>
      <w:r w:rsidRPr="008C3F21">
        <w:rPr>
          <w:rFonts w:ascii="D-DIN" w:hAnsi="D-DIN"/>
        </w:rPr>
        <w:t xml:space="preserve"> ou realize a operação suspeita deve comunicar de imediato, por escrito (via e-mail), a Direcção de Compliance para análise e decisão.</w:t>
      </w:r>
    </w:p>
    <w:p w14:paraId="507F5A3A" w14:textId="77777777" w:rsidR="00725311" w:rsidRPr="008C3F21" w:rsidRDefault="00725311" w:rsidP="008C3F21">
      <w:pPr>
        <w:spacing w:after="0" w:line="360" w:lineRule="auto"/>
        <w:jc w:val="both"/>
        <w:rPr>
          <w:rFonts w:ascii="D-DIN" w:hAnsi="D-DIN"/>
        </w:rPr>
      </w:pPr>
      <w:r w:rsidRPr="008C3F21">
        <w:rPr>
          <w:rFonts w:ascii="D-DIN" w:hAnsi="D-DIN"/>
        </w:rPr>
        <w:t>Caso seja confirmada a suspeita, e após submissão do Relatório de Investigação ao Conselho de Administração, deverá ser realizada a comunicação à UIF, através da submissão da Declaração de Operações Suspeitas, preenchido de acordo com as instruções constantes do Guia de Preenchimento de Operações Suspeitas, disponível no website da UIF.</w:t>
      </w:r>
    </w:p>
    <w:p w14:paraId="40B54C6B" w14:textId="485E7FA3" w:rsidR="00725311" w:rsidRPr="008C3F21" w:rsidRDefault="00725311" w:rsidP="008C3F21">
      <w:pPr>
        <w:spacing w:after="0" w:line="360" w:lineRule="auto"/>
        <w:jc w:val="both"/>
        <w:rPr>
          <w:rFonts w:ascii="D-DIN" w:hAnsi="D-DIN"/>
        </w:rPr>
      </w:pPr>
      <w:r w:rsidRPr="008C3F21">
        <w:rPr>
          <w:rFonts w:ascii="D-DIN" w:hAnsi="D-DIN"/>
        </w:rPr>
        <w:t xml:space="preserve">As transacções em numerário de montante igual ou superior em moeda nacional ou equivalente a USD 5.000,00 (Cinco Mil Dólares dos Estados Unidos da América), são submetidas directamente à UIF, via web, pela Direcção de Compliance, no formato excel, todos os dias até às 10h00, para o correio electrónico: </w:t>
      </w:r>
      <w:r w:rsidR="00954510" w:rsidRPr="008C3F21">
        <w:rPr>
          <w:rFonts w:ascii="D-DIN" w:hAnsi="D-DIN"/>
        </w:rPr>
        <w:t>dtn@uif.ao</w:t>
      </w:r>
    </w:p>
    <w:p w14:paraId="40280B7C" w14:textId="1CC3210A" w:rsidR="00954510" w:rsidRPr="008C3F21" w:rsidRDefault="00725311" w:rsidP="008C3F21">
      <w:pPr>
        <w:spacing w:after="0" w:line="360" w:lineRule="auto"/>
        <w:jc w:val="both"/>
        <w:rPr>
          <w:rFonts w:ascii="D-DIN" w:hAnsi="D-DIN"/>
        </w:rPr>
      </w:pPr>
      <w:r w:rsidRPr="008C3F21">
        <w:rPr>
          <w:rFonts w:ascii="D-DIN" w:hAnsi="D-DIN"/>
        </w:rPr>
        <w:t xml:space="preserve">A comunicação de operações em numerário não está dependente de um juízo de suspeição, sendo objecto de comunicação obrigatória. O reporte das operações deve ser efectuado independentemente das transacções serem realizadas mediante uma única operação ou através de várias operações que aparentam estar relacionadas. </w:t>
      </w:r>
    </w:p>
    <w:p w14:paraId="1BE0042F" w14:textId="799B25DD" w:rsidR="00725311" w:rsidRPr="006B5116" w:rsidRDefault="00725311" w:rsidP="006B5116">
      <w:pPr>
        <w:pStyle w:val="Ttulo2"/>
        <w:numPr>
          <w:ilvl w:val="1"/>
          <w:numId w:val="55"/>
        </w:numPr>
        <w:rPr>
          <w:rFonts w:ascii="D-DIN" w:hAnsi="D-DIN"/>
          <w:b/>
          <w:bCs/>
          <w:color w:val="auto"/>
          <w:sz w:val="24"/>
          <w:szCs w:val="24"/>
        </w:rPr>
      </w:pPr>
      <w:bookmarkStart w:id="36" w:name="_Toc232971102"/>
      <w:r w:rsidRPr="006B5116">
        <w:rPr>
          <w:rFonts w:ascii="D-DIN" w:hAnsi="D-DIN"/>
          <w:b/>
          <w:bCs/>
          <w:color w:val="auto"/>
          <w:sz w:val="24"/>
          <w:szCs w:val="24"/>
        </w:rPr>
        <w:t>Obrigação de abstenção</w:t>
      </w:r>
      <w:bookmarkEnd w:id="36"/>
    </w:p>
    <w:p w14:paraId="7C0D4E1F" w14:textId="77777777" w:rsidR="00725311" w:rsidRPr="008C3F21" w:rsidRDefault="00725311" w:rsidP="008C3F21">
      <w:pPr>
        <w:spacing w:after="0" w:line="360" w:lineRule="auto"/>
        <w:jc w:val="both"/>
        <w:rPr>
          <w:rFonts w:ascii="D-DIN" w:hAnsi="D-DIN"/>
        </w:rPr>
      </w:pPr>
      <w:r w:rsidRPr="008C3F21">
        <w:rPr>
          <w:rFonts w:ascii="D-DIN" w:hAnsi="D-DIN"/>
        </w:rPr>
        <w:t>Sempre que se constate que determinada operação evidencia fundada suspeita e seja susceptível de estar relacionada a prática de um crime deve-se abster da execução de quaisquer operações relacionadas com o Cliente, informando de imediato à Direcção de Compliance, que, por sua vez, procederá à análise da operação, de acordo com os procedimentos previstos no presente documento.</w:t>
      </w:r>
    </w:p>
    <w:p w14:paraId="1B7DE718" w14:textId="77777777" w:rsidR="00B8592E" w:rsidRDefault="00B8592E" w:rsidP="008C3F21">
      <w:pPr>
        <w:spacing w:after="0" w:line="360" w:lineRule="auto"/>
        <w:jc w:val="both"/>
        <w:rPr>
          <w:rFonts w:ascii="D-DIN" w:hAnsi="D-DIN"/>
        </w:rPr>
      </w:pPr>
    </w:p>
    <w:p w14:paraId="257AED4E" w14:textId="11343910" w:rsidR="00725311" w:rsidRPr="008C3F21" w:rsidRDefault="00725311" w:rsidP="008C3F21">
      <w:pPr>
        <w:spacing w:after="0" w:line="360" w:lineRule="auto"/>
        <w:jc w:val="both"/>
        <w:rPr>
          <w:rFonts w:ascii="D-DIN" w:hAnsi="D-DIN"/>
        </w:rPr>
      </w:pPr>
      <w:r w:rsidRPr="008C3F21">
        <w:rPr>
          <w:rFonts w:ascii="D-DIN" w:hAnsi="D-DIN"/>
        </w:rPr>
        <w:lastRenderedPageBreak/>
        <w:t>Caso existam fundamentos que justifiquem a suspeição, deve proceder-se à respectiva comunicação à UIF, em conformidade com o disposto no presente documento.</w:t>
      </w:r>
    </w:p>
    <w:p w14:paraId="3D2910C9" w14:textId="77777777" w:rsidR="00B8592E" w:rsidRDefault="00B8592E" w:rsidP="008C3F21">
      <w:pPr>
        <w:spacing w:after="0" w:line="360" w:lineRule="auto"/>
        <w:jc w:val="both"/>
        <w:rPr>
          <w:rFonts w:ascii="D-DIN" w:hAnsi="D-DIN"/>
        </w:rPr>
      </w:pPr>
    </w:p>
    <w:p w14:paraId="77EE8E7E" w14:textId="481733BF" w:rsidR="00725311" w:rsidRPr="008C3F21" w:rsidRDefault="00725311" w:rsidP="008C3F21">
      <w:pPr>
        <w:spacing w:after="0" w:line="360" w:lineRule="auto"/>
        <w:jc w:val="both"/>
        <w:rPr>
          <w:rFonts w:ascii="D-DIN" w:hAnsi="D-DIN"/>
        </w:rPr>
      </w:pPr>
      <w:r w:rsidRPr="008C3F21">
        <w:rPr>
          <w:rFonts w:ascii="D-DIN" w:hAnsi="D-DIN"/>
        </w:rPr>
        <w:t>A operação deve manter-se suspensa até à recepção da decisão da UIF, que deverá ser comunicada por escrito, podendo esta autoridade determinar a suspensão da respectiva execução.</w:t>
      </w:r>
    </w:p>
    <w:p w14:paraId="203FF640" w14:textId="77777777" w:rsidR="00B8592E" w:rsidRDefault="00B8592E" w:rsidP="008C3F21">
      <w:pPr>
        <w:spacing w:after="0" w:line="360" w:lineRule="auto"/>
        <w:jc w:val="both"/>
        <w:rPr>
          <w:rFonts w:ascii="D-DIN" w:hAnsi="D-DIN"/>
        </w:rPr>
      </w:pPr>
    </w:p>
    <w:p w14:paraId="15DD6AB7" w14:textId="6B75C629" w:rsidR="00725311" w:rsidRPr="008C3F21" w:rsidRDefault="00725311" w:rsidP="008C3F21">
      <w:pPr>
        <w:spacing w:after="0" w:line="360" w:lineRule="auto"/>
        <w:jc w:val="both"/>
        <w:rPr>
          <w:rFonts w:ascii="D-DIN" w:hAnsi="D-DIN"/>
        </w:rPr>
      </w:pPr>
      <w:r w:rsidRPr="008C3F21">
        <w:rPr>
          <w:rFonts w:ascii="D-DIN" w:hAnsi="D-DIN"/>
        </w:rPr>
        <w:t xml:space="preserve">A operação pode, todavia, ser realizada, se a ordem de suspensão não for confirmada pela UIF no prazo de 3 (três) dias a contar da comunicação realizada pela </w:t>
      </w:r>
      <w:r w:rsidR="00666683" w:rsidRPr="008C3F21">
        <w:rPr>
          <w:rFonts w:ascii="D-DIN" w:hAnsi="D-DIN"/>
        </w:rPr>
        <w:t>Madz Global</w:t>
      </w:r>
      <w:r w:rsidRPr="008C3F21">
        <w:rPr>
          <w:rFonts w:ascii="D-DIN" w:hAnsi="D-DIN"/>
        </w:rPr>
        <w:t>.</w:t>
      </w:r>
    </w:p>
    <w:p w14:paraId="0DBEE8AE" w14:textId="77777777" w:rsidR="006E0372" w:rsidRPr="008C3F21" w:rsidRDefault="00725311" w:rsidP="008C3F21">
      <w:pPr>
        <w:spacing w:after="0" w:line="360" w:lineRule="auto"/>
        <w:jc w:val="both"/>
        <w:rPr>
          <w:rFonts w:ascii="D-DIN" w:hAnsi="D-DIN"/>
        </w:rPr>
      </w:pPr>
      <w:r w:rsidRPr="008C3F21">
        <w:rPr>
          <w:rFonts w:ascii="D-DIN" w:hAnsi="D-DIN"/>
        </w:rPr>
        <w:t xml:space="preserve">No caso de a </w:t>
      </w:r>
      <w:r w:rsidR="00D51285" w:rsidRPr="008C3F21">
        <w:rPr>
          <w:rFonts w:ascii="D-DIN" w:hAnsi="D-DIN"/>
        </w:rPr>
        <w:t>abstenç</w:t>
      </w:r>
      <w:r w:rsidR="00D51285" w:rsidRPr="008C3F21">
        <w:rPr>
          <w:rFonts w:ascii="D-DIN" w:hAnsi="D-DIN" w:cs="Arial"/>
        </w:rPr>
        <w:t>ã</w:t>
      </w:r>
      <w:r w:rsidR="00D51285" w:rsidRPr="008C3F21">
        <w:rPr>
          <w:rFonts w:ascii="D-DIN" w:hAnsi="D-DIN"/>
        </w:rPr>
        <w:t>o</w:t>
      </w:r>
      <w:r w:rsidRPr="008C3F21">
        <w:rPr>
          <w:rFonts w:ascii="D-DIN" w:hAnsi="D-DIN"/>
        </w:rPr>
        <w:t xml:space="preserve"> </w:t>
      </w:r>
      <w:r w:rsidR="00D51285" w:rsidRPr="008C3F21">
        <w:rPr>
          <w:rFonts w:ascii="D-DIN" w:hAnsi="D-DIN"/>
        </w:rPr>
        <w:t>não</w:t>
      </w:r>
      <w:r w:rsidRPr="008C3F21">
        <w:rPr>
          <w:rFonts w:ascii="D-DIN" w:hAnsi="D-DIN"/>
        </w:rPr>
        <w:t xml:space="preserve"> ser poss</w:t>
      </w:r>
      <w:r w:rsidRPr="008C3F21">
        <w:rPr>
          <w:rFonts w:ascii="D-DIN" w:hAnsi="D-DIN" w:cs="D-DIN"/>
        </w:rPr>
        <w:t>í</w:t>
      </w:r>
      <w:r w:rsidRPr="008C3F21">
        <w:rPr>
          <w:rFonts w:ascii="D-DIN" w:hAnsi="D-DIN"/>
        </w:rPr>
        <w:t xml:space="preserve">vel ou que </w:t>
      </w:r>
      <w:r w:rsidR="006E0372" w:rsidRPr="008C3F21">
        <w:rPr>
          <w:rFonts w:ascii="D-DIN" w:hAnsi="D-DIN"/>
        </w:rPr>
        <w:t>após</w:t>
      </w:r>
      <w:r w:rsidRPr="008C3F21">
        <w:rPr>
          <w:rFonts w:ascii="D-DIN" w:hAnsi="D-DIN"/>
        </w:rPr>
        <w:t xml:space="preserve"> </w:t>
      </w:r>
      <w:r w:rsidR="006E0372" w:rsidRPr="008C3F21">
        <w:rPr>
          <w:rFonts w:ascii="D-DIN" w:hAnsi="D-DIN"/>
        </w:rPr>
        <w:t>consulta à</w:t>
      </w:r>
      <w:r w:rsidRPr="008C3F21">
        <w:rPr>
          <w:rFonts w:ascii="D-DIN" w:hAnsi="D-DIN"/>
        </w:rPr>
        <w:t xml:space="preserve"> Unidade de Informa</w:t>
      </w:r>
      <w:r w:rsidRPr="008C3F21">
        <w:rPr>
          <w:rFonts w:ascii="D-DIN" w:hAnsi="D-DIN" w:cs="D-DIN"/>
        </w:rPr>
        <w:t>çã</w:t>
      </w:r>
      <w:r w:rsidRPr="008C3F21">
        <w:rPr>
          <w:rFonts w:ascii="D-DIN" w:hAnsi="D-DIN"/>
        </w:rPr>
        <w:t>o Financeira, poder ser susceptível de prejudicar a preven</w:t>
      </w:r>
      <w:r w:rsidRPr="008C3F21">
        <w:rPr>
          <w:rFonts w:ascii="D-DIN" w:hAnsi="D-DIN" w:cs="D-DIN"/>
        </w:rPr>
        <w:t>çã</w:t>
      </w:r>
      <w:r w:rsidRPr="008C3F21">
        <w:rPr>
          <w:rFonts w:ascii="D-DIN" w:hAnsi="D-DIN"/>
        </w:rPr>
        <w:t xml:space="preserve">o ou a futura </w:t>
      </w:r>
      <w:r w:rsidR="006E0372" w:rsidRPr="008C3F21">
        <w:rPr>
          <w:rFonts w:ascii="D-DIN" w:hAnsi="D-DIN"/>
        </w:rPr>
        <w:t>investigaç</w:t>
      </w:r>
      <w:r w:rsidR="006E0372" w:rsidRPr="008C3F21">
        <w:rPr>
          <w:rFonts w:ascii="D-DIN" w:hAnsi="D-DIN" w:cs="Arial"/>
        </w:rPr>
        <w:t>ã</w:t>
      </w:r>
      <w:r w:rsidR="006E0372" w:rsidRPr="008C3F21">
        <w:rPr>
          <w:rFonts w:ascii="D-DIN" w:hAnsi="D-DIN"/>
        </w:rPr>
        <w:t>o</w:t>
      </w:r>
      <w:r w:rsidRPr="008C3F21">
        <w:rPr>
          <w:rFonts w:ascii="D-DIN" w:hAnsi="D-DIN"/>
        </w:rPr>
        <w:t xml:space="preserve"> do branqueamento ou do financiamento do terrorismo, a opera</w:t>
      </w:r>
      <w:r w:rsidRPr="008C3F21">
        <w:rPr>
          <w:rFonts w:ascii="D-DIN" w:hAnsi="D-DIN" w:cs="D-DIN"/>
        </w:rPr>
        <w:t>çã</w:t>
      </w:r>
      <w:r w:rsidRPr="008C3F21">
        <w:rPr>
          <w:rFonts w:ascii="D-DIN" w:hAnsi="D-DIN"/>
        </w:rPr>
        <w:t xml:space="preserve">o poder ser realizada, devendo a entidade sujeita fornecer, de imediato, à Unidade de </w:t>
      </w:r>
      <w:r w:rsidR="006E0372" w:rsidRPr="008C3F21">
        <w:rPr>
          <w:rFonts w:ascii="D-DIN" w:hAnsi="D-DIN"/>
        </w:rPr>
        <w:t>informaç</w:t>
      </w:r>
      <w:r w:rsidR="006E0372" w:rsidRPr="008C3F21">
        <w:rPr>
          <w:rFonts w:ascii="D-DIN" w:hAnsi="D-DIN" w:cs="Arial"/>
        </w:rPr>
        <w:t>ã</w:t>
      </w:r>
      <w:r w:rsidR="006E0372" w:rsidRPr="008C3F21">
        <w:rPr>
          <w:rFonts w:ascii="D-DIN" w:hAnsi="D-DIN"/>
        </w:rPr>
        <w:t>o</w:t>
      </w:r>
      <w:r w:rsidRPr="008C3F21">
        <w:rPr>
          <w:rFonts w:ascii="D-DIN" w:hAnsi="D-DIN"/>
        </w:rPr>
        <w:t xml:space="preserve"> Financeira as informa</w:t>
      </w:r>
      <w:r w:rsidRPr="008C3F21">
        <w:rPr>
          <w:rFonts w:ascii="D-DIN" w:hAnsi="D-DIN" w:cs="D-DIN"/>
        </w:rPr>
        <w:t>çõ</w:t>
      </w:r>
      <w:r w:rsidRPr="008C3F21">
        <w:rPr>
          <w:rFonts w:ascii="D-DIN" w:hAnsi="D-DIN"/>
        </w:rPr>
        <w:t>es respeitantes à opera</w:t>
      </w:r>
      <w:r w:rsidRPr="008C3F21">
        <w:rPr>
          <w:rFonts w:ascii="D-DIN" w:hAnsi="D-DIN" w:cs="D-DIN"/>
        </w:rPr>
        <w:t>çã</w:t>
      </w:r>
      <w:r w:rsidRPr="008C3F21">
        <w:rPr>
          <w:rFonts w:ascii="D-DIN" w:hAnsi="D-DIN"/>
        </w:rPr>
        <w:t xml:space="preserve">o. </w:t>
      </w:r>
    </w:p>
    <w:p w14:paraId="2927DB42" w14:textId="011F800F" w:rsidR="00725311" w:rsidRPr="00B8592E" w:rsidRDefault="00725311" w:rsidP="00B8592E">
      <w:pPr>
        <w:pStyle w:val="Ttulo2"/>
        <w:numPr>
          <w:ilvl w:val="1"/>
          <w:numId w:val="55"/>
        </w:numPr>
        <w:rPr>
          <w:rFonts w:ascii="D-DIN" w:hAnsi="D-DIN"/>
          <w:b/>
          <w:bCs/>
          <w:color w:val="auto"/>
          <w:sz w:val="24"/>
          <w:szCs w:val="24"/>
        </w:rPr>
      </w:pPr>
      <w:bookmarkStart w:id="37" w:name="_Toc232971103"/>
      <w:r w:rsidRPr="00B8592E">
        <w:rPr>
          <w:rFonts w:ascii="D-DIN" w:hAnsi="D-DIN"/>
          <w:b/>
          <w:bCs/>
          <w:color w:val="auto"/>
          <w:sz w:val="24"/>
          <w:szCs w:val="24"/>
        </w:rPr>
        <w:t>Obrigação de Cooperação e Prestação de Informação</w:t>
      </w:r>
      <w:bookmarkEnd w:id="37"/>
    </w:p>
    <w:p w14:paraId="7913435F" w14:textId="02F813DC"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através da sua Direcção de Compliance, deve prontamente cooperar e prestar informação à UIF, às autoridades de supervisão e de fiscalização e quando por estas solicitadas, fornecer as informações sobre as operações realizadas pelos Clientes, apresentando, ainda, os documentos relacionados com as referidas operações.</w:t>
      </w:r>
    </w:p>
    <w:p w14:paraId="730C8FE4" w14:textId="67E37BBF"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deve possuir sistemas e instrumentos que lhe permitam responder pronta e integralmente aos pedidos de informação apresentados pela UIF e pelas demais entidades com competência nesta matéria, destinados a determinar de mantêm ou mantiveram, nos últimos (10) anos relações de negócio com determinada pessoa singular ou colectiva e qual a natureza dessas relações.</w:t>
      </w:r>
    </w:p>
    <w:p w14:paraId="43F90BBF" w14:textId="77777777" w:rsidR="00725311" w:rsidRPr="008C3F21" w:rsidRDefault="00725311" w:rsidP="008C3F21">
      <w:pPr>
        <w:spacing w:after="0" w:line="360" w:lineRule="auto"/>
        <w:jc w:val="both"/>
        <w:rPr>
          <w:rFonts w:ascii="D-DIN" w:hAnsi="D-DIN"/>
        </w:rPr>
      </w:pPr>
      <w:r w:rsidRPr="008C3F21">
        <w:rPr>
          <w:rFonts w:ascii="D-DIN" w:hAnsi="D-DIN"/>
        </w:rPr>
        <w:t>A Madz, deve ainda cooperar e fornecer todos os dados solicitados pelas autoridades judiciárias competentes.</w:t>
      </w:r>
    </w:p>
    <w:p w14:paraId="44448A35" w14:textId="0A24CF4E" w:rsidR="00725311" w:rsidRPr="00B8592E" w:rsidRDefault="00725311" w:rsidP="00B8592E">
      <w:pPr>
        <w:pStyle w:val="Ttulo2"/>
        <w:numPr>
          <w:ilvl w:val="1"/>
          <w:numId w:val="55"/>
        </w:numPr>
        <w:rPr>
          <w:rFonts w:ascii="D-DIN" w:hAnsi="D-DIN"/>
          <w:b/>
          <w:bCs/>
          <w:color w:val="auto"/>
          <w:sz w:val="24"/>
          <w:szCs w:val="24"/>
        </w:rPr>
      </w:pPr>
      <w:bookmarkStart w:id="38" w:name="_Toc232971104"/>
      <w:r w:rsidRPr="00B8592E">
        <w:rPr>
          <w:rFonts w:ascii="D-DIN" w:hAnsi="D-DIN"/>
          <w:b/>
          <w:bCs/>
          <w:color w:val="auto"/>
          <w:sz w:val="24"/>
          <w:szCs w:val="24"/>
        </w:rPr>
        <w:t>Obrigação de sigilo</w:t>
      </w:r>
      <w:bookmarkEnd w:id="38"/>
    </w:p>
    <w:p w14:paraId="0EE59143" w14:textId="77777777" w:rsidR="000279BF" w:rsidRDefault="00725311" w:rsidP="000279BF">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os membros dos respetivos órgãos sociais, as pessoas que exerçam funções de direcção, de gerência ou chefia, bem como os seus colaboradores, </w:t>
      </w:r>
      <w:r w:rsidRPr="008C3F21">
        <w:rPr>
          <w:rFonts w:ascii="D-DIN" w:hAnsi="D-DIN"/>
        </w:rPr>
        <w:lastRenderedPageBreak/>
        <w:t>mandatários e outras pessoas que lhes prestem serviço não podem revelar ao Cliente ou a terceiros que se encontra em curso uma investigação criminal ou que foram transmitidas informações legalmente devidas sobre uma operação.</w:t>
      </w:r>
    </w:p>
    <w:p w14:paraId="33A30A2C" w14:textId="3BB10224" w:rsidR="00725311" w:rsidRPr="00B8592E" w:rsidRDefault="00725311" w:rsidP="00B8592E">
      <w:pPr>
        <w:pStyle w:val="Ttulo2"/>
        <w:numPr>
          <w:ilvl w:val="1"/>
          <w:numId w:val="55"/>
        </w:numPr>
        <w:rPr>
          <w:rFonts w:ascii="D-DIN" w:hAnsi="D-DIN"/>
          <w:b/>
          <w:bCs/>
          <w:color w:val="auto"/>
          <w:sz w:val="24"/>
          <w:szCs w:val="24"/>
        </w:rPr>
      </w:pPr>
      <w:bookmarkStart w:id="39" w:name="_Toc232971105"/>
      <w:r w:rsidRPr="00B8592E">
        <w:rPr>
          <w:rFonts w:ascii="D-DIN" w:hAnsi="D-DIN"/>
          <w:b/>
          <w:bCs/>
          <w:color w:val="auto"/>
          <w:sz w:val="24"/>
          <w:szCs w:val="24"/>
        </w:rPr>
        <w:t>Obrigação de controlo</w:t>
      </w:r>
      <w:bookmarkEnd w:id="39"/>
    </w:p>
    <w:p w14:paraId="61EA8030" w14:textId="77777777" w:rsidR="000279BF" w:rsidRDefault="00725311" w:rsidP="000279BF">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 adoptar políticas e procedimentos de controlo interno, avaliação e gestão de risco, auditoria interna e de comunicação que possibilitem o cumprimento dos deveres legais a que está sujeito e sejam aptos a prevenir a realização de operações relacionadas com o branqueamento de capitais e com o financiamento ao terrorismo e da proliferação de armas de destruição em massa.</w:t>
      </w:r>
    </w:p>
    <w:p w14:paraId="33A3B49C" w14:textId="515C6DBB" w:rsidR="00725311" w:rsidRPr="008C3F21" w:rsidRDefault="00725311" w:rsidP="000279BF">
      <w:pPr>
        <w:spacing w:after="0" w:line="360" w:lineRule="auto"/>
        <w:jc w:val="both"/>
        <w:rPr>
          <w:rFonts w:ascii="D-DIN" w:hAnsi="D-DIN"/>
        </w:rPr>
      </w:pPr>
      <w:r w:rsidRPr="008C3F21">
        <w:rPr>
          <w:rFonts w:ascii="D-DIN" w:hAnsi="D-DIN"/>
        </w:rPr>
        <w:t>Obrigação de formação</w:t>
      </w:r>
    </w:p>
    <w:p w14:paraId="2A54943F" w14:textId="1723F0F5"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 implementar mecanismos de formação para que todos os seus dirigentes e colaboradores conheçam as obrigações a que a Empresa se encontra sujeita no domínio da prevenção do BC/FT/PADM e estejam habilitados a reconhecer as operações que possam estar relacionadas com este tipo de ilícitos.</w:t>
      </w:r>
    </w:p>
    <w:p w14:paraId="09C80AFC" w14:textId="194F6327" w:rsidR="00725311" w:rsidRPr="008C3F21" w:rsidRDefault="00725311" w:rsidP="008C3F21">
      <w:pPr>
        <w:spacing w:after="0" w:line="360" w:lineRule="auto"/>
        <w:jc w:val="both"/>
        <w:rPr>
          <w:rFonts w:ascii="D-DIN" w:hAnsi="D-DIN"/>
        </w:rPr>
      </w:pPr>
      <w:r w:rsidRPr="008C3F21">
        <w:rPr>
          <w:rFonts w:ascii="D-DIN" w:hAnsi="D-DIN"/>
        </w:rPr>
        <w:t xml:space="preserve"> A </w:t>
      </w:r>
      <w:r w:rsidR="00666683" w:rsidRPr="008C3F21">
        <w:rPr>
          <w:rFonts w:ascii="D-DIN" w:hAnsi="D-DIN"/>
        </w:rPr>
        <w:t>Madz Global</w:t>
      </w:r>
      <w:r w:rsidRPr="008C3F21">
        <w:rPr>
          <w:rFonts w:ascii="D-DIN" w:hAnsi="D-DIN"/>
        </w:rPr>
        <w:t xml:space="preserve"> assegura que são ministradas às pessoas referidas no número anterior, acções específicas e regulares de formação adequada a cada sector de actividade, que as habilitem a reconhecer operações que possam estar relacionadas com o branqueamento de capitais e o financiamento do terrorismo.</w:t>
      </w:r>
    </w:p>
    <w:p w14:paraId="5A5A0DB5" w14:textId="77777777" w:rsidR="00725311" w:rsidRPr="008C3F21" w:rsidRDefault="00725311" w:rsidP="008C3F21">
      <w:pPr>
        <w:spacing w:after="0" w:line="360" w:lineRule="auto"/>
        <w:jc w:val="both"/>
        <w:rPr>
          <w:rFonts w:ascii="D-DIN" w:hAnsi="D-DIN"/>
        </w:rPr>
      </w:pPr>
      <w:r w:rsidRPr="008C3F21">
        <w:rPr>
          <w:rFonts w:ascii="D-DIN" w:hAnsi="D-DIN"/>
        </w:rPr>
        <w:t>No caso de colaboradores recém-admitidos cujas funções relevem directamente no âmbito de prevenção do branqueamento de capitais e do financiamento do terrorismo, devem, imediatamente após a respectiva admissão, lhe ser proporcionada formação adequada sobre as políticas, procedimentos e controlos internamente definidos para o efeito.</w:t>
      </w:r>
    </w:p>
    <w:p w14:paraId="4BCCC061" w14:textId="77777777" w:rsidR="00725311" w:rsidRPr="008C3F21" w:rsidRDefault="00725311" w:rsidP="008C3F21">
      <w:pPr>
        <w:spacing w:after="0" w:line="360" w:lineRule="auto"/>
        <w:jc w:val="both"/>
        <w:rPr>
          <w:rFonts w:ascii="D-DIN" w:hAnsi="D-DIN"/>
        </w:rPr>
      </w:pPr>
      <w:r w:rsidRPr="008C3F21">
        <w:rPr>
          <w:rFonts w:ascii="D-DIN" w:hAnsi="D-DIN"/>
        </w:rPr>
        <w:t>As acções de formação são asseguradas por pessoas ou entidades com reconhecida competência e experiência no domínio da prevenção e combate BC/FT/PADM e deverão ser precedidas de parecer favorável do Gabinete de Compliance.</w:t>
      </w:r>
    </w:p>
    <w:p w14:paraId="08FD2B19" w14:textId="0E6AB204"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deve manter um registo actualizado e completo das acções de formação realizadas, conservando o registo das mesmas pelo prazo de mínimo de cinco (5) anos a contar da sua realização e colocando, em permanência, à disposição das autoridades.</w:t>
      </w:r>
    </w:p>
    <w:p w14:paraId="736B1A19" w14:textId="6B30AD58" w:rsidR="00725311" w:rsidRPr="00E76CE0" w:rsidRDefault="00725311" w:rsidP="00E76CE0">
      <w:pPr>
        <w:pStyle w:val="Ttulo2"/>
        <w:numPr>
          <w:ilvl w:val="1"/>
          <w:numId w:val="55"/>
        </w:numPr>
        <w:rPr>
          <w:rFonts w:ascii="D-DIN" w:hAnsi="D-DIN"/>
          <w:b/>
          <w:bCs/>
          <w:color w:val="auto"/>
          <w:sz w:val="24"/>
          <w:szCs w:val="24"/>
        </w:rPr>
      </w:pPr>
      <w:bookmarkStart w:id="40" w:name="_Toc232971106"/>
      <w:r w:rsidRPr="00E76CE0">
        <w:rPr>
          <w:rFonts w:ascii="D-DIN" w:hAnsi="D-DIN"/>
          <w:b/>
          <w:bCs/>
          <w:color w:val="auto"/>
          <w:sz w:val="24"/>
          <w:szCs w:val="24"/>
        </w:rPr>
        <w:lastRenderedPageBreak/>
        <w:t>Obrigação no domínio de protecção e tratamento de dados</w:t>
      </w:r>
      <w:bookmarkEnd w:id="40"/>
    </w:p>
    <w:p w14:paraId="6ED51DE0" w14:textId="4E37B1BA"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fica autorizada a realizar o tratamento de dados pessoais necessários ao cumprimento dos deveres legalmente previstos.</w:t>
      </w:r>
    </w:p>
    <w:p w14:paraId="00E810B1" w14:textId="77777777" w:rsidR="00725311" w:rsidRPr="008C3F21" w:rsidRDefault="00725311" w:rsidP="008C3F21">
      <w:pPr>
        <w:spacing w:after="0" w:line="360" w:lineRule="auto"/>
        <w:jc w:val="both"/>
        <w:rPr>
          <w:rFonts w:ascii="D-DIN" w:hAnsi="D-DIN"/>
        </w:rPr>
      </w:pPr>
      <w:r w:rsidRPr="008C3F21">
        <w:rPr>
          <w:rFonts w:ascii="D-DIN" w:hAnsi="D-DIN"/>
        </w:rPr>
        <w:t>O tratamento de dados pessoais, tem como finalidade exclusiva a prevenção do branqueamento de capitais e do financiamento do terrorismo, não podendo os mesmos ser tratados para quaisquer outros fins, incluindo fins comerciais, sem prejuízo do que resultar das demais leis aplicáveis ao tratamento de dados pessoais.</w:t>
      </w:r>
    </w:p>
    <w:p w14:paraId="61D50295" w14:textId="77777777" w:rsidR="00725311" w:rsidRPr="008C3F21" w:rsidRDefault="00725311" w:rsidP="008C3F21">
      <w:pPr>
        <w:spacing w:after="0" w:line="360" w:lineRule="auto"/>
        <w:jc w:val="both"/>
        <w:rPr>
          <w:rFonts w:ascii="D-DIN" w:hAnsi="D-DIN"/>
        </w:rPr>
      </w:pPr>
      <w:r w:rsidRPr="008C3F21">
        <w:rPr>
          <w:rFonts w:ascii="D-DIN" w:hAnsi="D-DIN"/>
        </w:rPr>
        <w:t>A Empresa assegura a eliminação de dados pessoais assim que se mostrem decorridos os prazos de conservação associados ao dever de conservação (10 anos. Ver “Obrigação de Conservação”).</w:t>
      </w:r>
    </w:p>
    <w:p w14:paraId="43D0F562" w14:textId="66EC085D" w:rsidR="00725311" w:rsidRPr="00E76CE0" w:rsidRDefault="00725311" w:rsidP="00E76CE0">
      <w:pPr>
        <w:pStyle w:val="Ttulo2"/>
        <w:numPr>
          <w:ilvl w:val="1"/>
          <w:numId w:val="55"/>
        </w:numPr>
        <w:rPr>
          <w:rFonts w:ascii="D-DIN" w:hAnsi="D-DIN"/>
          <w:b/>
          <w:bCs/>
          <w:color w:val="auto"/>
          <w:sz w:val="24"/>
          <w:szCs w:val="24"/>
        </w:rPr>
      </w:pPr>
      <w:bookmarkStart w:id="41" w:name="_Toc232971107"/>
      <w:r w:rsidRPr="00E76CE0">
        <w:rPr>
          <w:rFonts w:ascii="D-DIN" w:hAnsi="D-DIN"/>
          <w:b/>
          <w:bCs/>
          <w:color w:val="auto"/>
          <w:sz w:val="24"/>
          <w:szCs w:val="24"/>
        </w:rPr>
        <w:t>Obrigações específicas</w:t>
      </w:r>
      <w:bookmarkEnd w:id="41"/>
    </w:p>
    <w:p w14:paraId="42627B15" w14:textId="1ACD5B6E" w:rsidR="00725311" w:rsidRPr="008C3F21" w:rsidRDefault="00725311" w:rsidP="008C3F21">
      <w:pPr>
        <w:spacing w:after="0" w:line="360" w:lineRule="auto"/>
        <w:jc w:val="both"/>
        <w:rPr>
          <w:rFonts w:ascii="D-DIN" w:hAnsi="D-DIN"/>
        </w:rPr>
      </w:pPr>
      <w:r w:rsidRPr="008C3F21">
        <w:rPr>
          <w:rFonts w:ascii="D-DIN" w:hAnsi="D-DIN"/>
        </w:rPr>
        <w:t xml:space="preserve">Enquanto entidade financeira, a </w:t>
      </w:r>
      <w:r w:rsidR="00666683" w:rsidRPr="008C3F21">
        <w:rPr>
          <w:rFonts w:ascii="D-DIN" w:hAnsi="D-DIN"/>
        </w:rPr>
        <w:t>Madz Global</w:t>
      </w:r>
      <w:r w:rsidRPr="008C3F21">
        <w:rPr>
          <w:rFonts w:ascii="D-DIN" w:hAnsi="D-DIN"/>
        </w:rPr>
        <w:t xml:space="preserve"> está especialmente obrigada a cumprir com o seguinte:</w:t>
      </w:r>
    </w:p>
    <w:p w14:paraId="57189D3C" w14:textId="2813E8B1" w:rsidR="00725311" w:rsidRPr="00E76CE0" w:rsidRDefault="00725311" w:rsidP="00E76CE0">
      <w:pPr>
        <w:pStyle w:val="PargrafodaLista"/>
        <w:numPr>
          <w:ilvl w:val="0"/>
          <w:numId w:val="56"/>
        </w:numPr>
        <w:spacing w:after="0" w:line="360" w:lineRule="auto"/>
        <w:jc w:val="both"/>
        <w:rPr>
          <w:rFonts w:ascii="D-DIN" w:hAnsi="D-DIN"/>
        </w:rPr>
      </w:pPr>
      <w:r w:rsidRPr="00E76CE0">
        <w:rPr>
          <w:rFonts w:ascii="D-DIN" w:hAnsi="D-DIN"/>
        </w:rPr>
        <w:t>Não é permitida a abertura, a manutenção ou a existência de clientes ou transacções anónimas, assim como a utilização de denominações ou nomes fictícios;</w:t>
      </w:r>
    </w:p>
    <w:p w14:paraId="6654E102" w14:textId="1CC7D61D" w:rsidR="00725311" w:rsidRPr="00E76CE0" w:rsidRDefault="00725311" w:rsidP="00E76CE0">
      <w:pPr>
        <w:pStyle w:val="PargrafodaLista"/>
        <w:numPr>
          <w:ilvl w:val="0"/>
          <w:numId w:val="56"/>
        </w:numPr>
        <w:spacing w:after="0" w:line="360" w:lineRule="auto"/>
        <w:jc w:val="both"/>
        <w:rPr>
          <w:rFonts w:ascii="D-DIN" w:hAnsi="D-DIN"/>
        </w:rPr>
      </w:pPr>
      <w:r w:rsidRPr="00E76CE0">
        <w:rPr>
          <w:rFonts w:ascii="D-DIN" w:hAnsi="D-DIN"/>
        </w:rPr>
        <w:t>Devem ser aplicadas medidas de diligência reforçada às relações transfronteiriças de correspondência bancária com instituições estabelecidas em países terceiros, obtendo informação sobre a natureza da sua actividade, processos de controlo interno em matéria de branqueamento de capitais e do financiamento do terrorismo e características da respetiva supervisão;</w:t>
      </w:r>
    </w:p>
    <w:p w14:paraId="6148FE3D" w14:textId="114B9039" w:rsidR="00725311" w:rsidRPr="00E76CE0" w:rsidRDefault="00725311" w:rsidP="00E76CE0">
      <w:pPr>
        <w:pStyle w:val="PargrafodaLista"/>
        <w:numPr>
          <w:ilvl w:val="0"/>
          <w:numId w:val="56"/>
        </w:numPr>
        <w:spacing w:after="0" w:line="360" w:lineRule="auto"/>
        <w:jc w:val="both"/>
        <w:rPr>
          <w:rFonts w:ascii="D-DIN" w:hAnsi="D-DIN"/>
        </w:rPr>
      </w:pPr>
      <w:r w:rsidRPr="00E76CE0">
        <w:rPr>
          <w:rFonts w:ascii="D-DIN" w:hAnsi="D-DIN"/>
        </w:rPr>
        <w:t xml:space="preserve">Sempre que estabeleça relações de correspondência envolvendo instituições estabelecidas em países terceiros, a </w:t>
      </w:r>
      <w:r w:rsidR="00666683" w:rsidRPr="00E76CE0">
        <w:rPr>
          <w:rFonts w:ascii="D-DIN" w:hAnsi="D-DIN"/>
        </w:rPr>
        <w:t>Madz Global</w:t>
      </w:r>
      <w:r w:rsidRPr="00E76CE0">
        <w:rPr>
          <w:rFonts w:ascii="D-DIN" w:hAnsi="D-DIN"/>
        </w:rPr>
        <w:t xml:space="preserve"> deve reduzir a escrito as responsabilidades respetivas de cada instituição;</w:t>
      </w:r>
    </w:p>
    <w:p w14:paraId="484E554F" w14:textId="3E61782B" w:rsidR="00725311" w:rsidRPr="00E76CE0" w:rsidRDefault="00725311" w:rsidP="00E76CE0">
      <w:pPr>
        <w:pStyle w:val="PargrafodaLista"/>
        <w:numPr>
          <w:ilvl w:val="0"/>
          <w:numId w:val="56"/>
        </w:numPr>
        <w:spacing w:after="0" w:line="360" w:lineRule="auto"/>
        <w:jc w:val="both"/>
        <w:rPr>
          <w:rFonts w:ascii="D-DIN" w:hAnsi="D-DIN"/>
        </w:rPr>
      </w:pPr>
      <w:r w:rsidRPr="00E76CE0">
        <w:rPr>
          <w:rFonts w:ascii="D-DIN" w:hAnsi="D-DIN"/>
        </w:rPr>
        <w:t>É vedado o estabelecimento de relações de correspondência com bancos de fachada.</w:t>
      </w:r>
    </w:p>
    <w:p w14:paraId="169D470E" w14:textId="640C24CD" w:rsidR="00F86BBC" w:rsidRPr="00E76CE0" w:rsidRDefault="00725311" w:rsidP="00E76CE0">
      <w:pPr>
        <w:pStyle w:val="Ttulo1"/>
        <w:numPr>
          <w:ilvl w:val="0"/>
          <w:numId w:val="52"/>
        </w:numPr>
        <w:rPr>
          <w:rFonts w:ascii="D-DIN" w:hAnsi="D-DIN"/>
          <w:b/>
          <w:bCs/>
          <w:color w:val="auto"/>
          <w:sz w:val="28"/>
          <w:szCs w:val="28"/>
        </w:rPr>
      </w:pPr>
      <w:bookmarkStart w:id="42" w:name="_Toc232971108"/>
      <w:r w:rsidRPr="00E76CE0">
        <w:rPr>
          <w:rFonts w:ascii="D-DIN" w:hAnsi="D-DIN"/>
          <w:b/>
          <w:bCs/>
          <w:color w:val="auto"/>
          <w:sz w:val="28"/>
          <w:szCs w:val="28"/>
        </w:rPr>
        <w:lastRenderedPageBreak/>
        <w:t>Políticas e Procedimentos Internos</w:t>
      </w:r>
      <w:bookmarkEnd w:id="42"/>
    </w:p>
    <w:p w14:paraId="21057D9F" w14:textId="670EB24D" w:rsidR="00725311" w:rsidRPr="00F86BBC" w:rsidRDefault="00725311">
      <w:pPr>
        <w:pStyle w:val="Ttulo2"/>
        <w:numPr>
          <w:ilvl w:val="1"/>
          <w:numId w:val="52"/>
        </w:numPr>
        <w:spacing w:line="360" w:lineRule="auto"/>
        <w:rPr>
          <w:rFonts w:ascii="D-DIN" w:hAnsi="D-DIN"/>
          <w:b/>
          <w:bCs/>
          <w:color w:val="auto"/>
          <w:sz w:val="28"/>
        </w:rPr>
      </w:pPr>
      <w:bookmarkStart w:id="43" w:name="_Toc232971109"/>
      <w:r w:rsidRPr="00F86BBC">
        <w:rPr>
          <w:rFonts w:ascii="D-DIN" w:hAnsi="D-DIN"/>
          <w:b/>
          <w:bCs/>
          <w:color w:val="auto"/>
          <w:sz w:val="24"/>
          <w:szCs w:val="24"/>
        </w:rPr>
        <w:t>Política de Aceitação de Clientes</w:t>
      </w:r>
      <w:bookmarkEnd w:id="43"/>
    </w:p>
    <w:p w14:paraId="6AB0EE70" w14:textId="77777777" w:rsidR="00725311" w:rsidRPr="008C3F21" w:rsidRDefault="00725311" w:rsidP="008C3F21">
      <w:pPr>
        <w:spacing w:after="0" w:line="360" w:lineRule="auto"/>
        <w:jc w:val="both"/>
        <w:rPr>
          <w:rFonts w:ascii="D-DIN" w:hAnsi="D-DIN"/>
        </w:rPr>
      </w:pPr>
      <w:r w:rsidRPr="008C3F21">
        <w:rPr>
          <w:rFonts w:ascii="D-DIN" w:hAnsi="D-DIN"/>
        </w:rPr>
        <w:t>O estabelecimento de qualquer relação de negócio é enquadrado no respeito dos requisitos legais e regulamentares em vigor e, neste contexto, deve ser objecto de não-aceitação quando se trate:</w:t>
      </w:r>
    </w:p>
    <w:p w14:paraId="20B83753" w14:textId="42721C84" w:rsidR="00725311" w:rsidRPr="0003620A" w:rsidRDefault="00725311">
      <w:pPr>
        <w:pStyle w:val="PargrafodaLista"/>
        <w:numPr>
          <w:ilvl w:val="0"/>
          <w:numId w:val="50"/>
        </w:numPr>
        <w:spacing w:after="0" w:line="360" w:lineRule="auto"/>
        <w:jc w:val="both"/>
        <w:rPr>
          <w:rFonts w:ascii="D-DIN" w:hAnsi="D-DIN"/>
        </w:rPr>
      </w:pPr>
      <w:r w:rsidRPr="0003620A">
        <w:rPr>
          <w:rFonts w:ascii="D-DIN" w:hAnsi="D-DIN"/>
        </w:rPr>
        <w:t>De contrapartes cuja reputação, em fontes credíveis, surja associada a actividades de cariz criminal ou cuja actividade torne inviável, ou de difícil comprovação, o conhecimento da origem do património insuficientemente justificado;</w:t>
      </w:r>
    </w:p>
    <w:p w14:paraId="562F2F90" w14:textId="62DA803D" w:rsidR="00725311" w:rsidRPr="0003620A" w:rsidRDefault="00725311">
      <w:pPr>
        <w:pStyle w:val="PargrafodaLista"/>
        <w:numPr>
          <w:ilvl w:val="0"/>
          <w:numId w:val="50"/>
        </w:numPr>
        <w:spacing w:after="0" w:line="360" w:lineRule="auto"/>
        <w:jc w:val="both"/>
        <w:rPr>
          <w:rFonts w:ascii="D-DIN" w:hAnsi="D-DIN"/>
        </w:rPr>
      </w:pPr>
      <w:r w:rsidRPr="0003620A">
        <w:rPr>
          <w:rFonts w:ascii="D-DIN" w:hAnsi="D-DIN"/>
        </w:rPr>
        <w:t xml:space="preserve">De contrapartes que no processo de abertura de conta, recusem a entrega de informação ou documentação que seja entendida como necessária ao cabal cumprimento das obrigações legais e regulamentares a que a </w:t>
      </w:r>
      <w:r w:rsidR="00666683" w:rsidRPr="0003620A">
        <w:rPr>
          <w:rFonts w:ascii="D-DIN" w:hAnsi="D-DIN"/>
        </w:rPr>
        <w:t>Madz Global</w:t>
      </w:r>
      <w:r w:rsidRPr="0003620A">
        <w:rPr>
          <w:rFonts w:ascii="D-DIN" w:hAnsi="D-DIN"/>
        </w:rPr>
        <w:t xml:space="preserve"> se encontra sujeita;</w:t>
      </w:r>
    </w:p>
    <w:p w14:paraId="6B407AEE" w14:textId="687902EF" w:rsidR="00725311" w:rsidRPr="0003620A" w:rsidRDefault="00725311">
      <w:pPr>
        <w:pStyle w:val="PargrafodaLista"/>
        <w:numPr>
          <w:ilvl w:val="0"/>
          <w:numId w:val="50"/>
        </w:numPr>
        <w:spacing w:after="0" w:line="360" w:lineRule="auto"/>
        <w:jc w:val="both"/>
        <w:rPr>
          <w:rFonts w:ascii="D-DIN" w:hAnsi="D-DIN"/>
        </w:rPr>
      </w:pPr>
      <w:r w:rsidRPr="0003620A">
        <w:rPr>
          <w:rFonts w:ascii="D-DIN" w:hAnsi="D-DIN"/>
        </w:rPr>
        <w:t>De bancos de fachada, entidades que exerçam actividade própria ou equivalente à de uma entidade financeira, que sejam constituídas em país ou jurisdição em que não disponham de presença física que envolva uma efectiva direcção e gestão, não configurando presença física a mera existência de um agente local ou funcionários subalternos, que não se integrem num grupo financeiro regulado;</w:t>
      </w:r>
    </w:p>
    <w:p w14:paraId="23B8F193" w14:textId="5083FAA9" w:rsidR="00725311" w:rsidRPr="008C3F21" w:rsidRDefault="00725311">
      <w:pPr>
        <w:pStyle w:val="PargrafodaLista"/>
        <w:numPr>
          <w:ilvl w:val="0"/>
          <w:numId w:val="38"/>
        </w:numPr>
        <w:spacing w:after="0" w:line="360" w:lineRule="auto"/>
        <w:jc w:val="both"/>
        <w:rPr>
          <w:rFonts w:ascii="D-DIN" w:hAnsi="D-DIN"/>
        </w:rPr>
      </w:pPr>
      <w:r w:rsidRPr="008C3F21">
        <w:rPr>
          <w:rFonts w:ascii="D-DIN" w:hAnsi="D-DIN"/>
        </w:rPr>
        <w:t>Contas correspondentes de transferência (payable through accounts) - Contas disponibilizadas pelos correspondentes que, diretamente ou através de uma subconta, permitem a execução de operações, por conta própria, por parte dos clientes do correspondente ou outros terceiros;</w:t>
      </w:r>
    </w:p>
    <w:p w14:paraId="09186AA6" w14:textId="2C2F6677" w:rsidR="00725311" w:rsidRPr="008C3F21" w:rsidRDefault="00725311">
      <w:pPr>
        <w:pStyle w:val="PargrafodaLista"/>
        <w:numPr>
          <w:ilvl w:val="0"/>
          <w:numId w:val="38"/>
        </w:numPr>
        <w:spacing w:after="0" w:line="360" w:lineRule="auto"/>
        <w:jc w:val="both"/>
        <w:rPr>
          <w:rFonts w:ascii="D-DIN" w:hAnsi="D-DIN"/>
        </w:rPr>
      </w:pPr>
      <w:r w:rsidRPr="008C3F21">
        <w:rPr>
          <w:rFonts w:ascii="D-DIN" w:hAnsi="D-DIN"/>
        </w:rPr>
        <w:t xml:space="preserve">Contas anónimas, numeradas ou com nomes fictícios: Contas em que a identidade do titular é anónima, normalmente substituída por um número de vários dígitos conhecido apenas pelo cliente e pelo banqueiro privado selecionado. A </w:t>
      </w:r>
      <w:r w:rsidR="00666683" w:rsidRPr="008C3F21">
        <w:rPr>
          <w:rFonts w:ascii="D-DIN" w:hAnsi="D-DIN"/>
        </w:rPr>
        <w:t>Madz Global</w:t>
      </w:r>
      <w:r w:rsidRPr="008C3F21">
        <w:rPr>
          <w:rFonts w:ascii="D-DIN" w:hAnsi="D-DIN"/>
        </w:rPr>
        <w:t xml:space="preserve"> não fornece aos seus clientes contas anónimas ou numeradas;</w:t>
      </w:r>
    </w:p>
    <w:p w14:paraId="08C01868" w14:textId="5015ACB8" w:rsidR="00725311" w:rsidRPr="008C3F21" w:rsidRDefault="00725311">
      <w:pPr>
        <w:pStyle w:val="PargrafodaLista"/>
        <w:numPr>
          <w:ilvl w:val="0"/>
          <w:numId w:val="38"/>
        </w:numPr>
        <w:spacing w:after="0" w:line="360" w:lineRule="auto"/>
        <w:jc w:val="both"/>
        <w:rPr>
          <w:rFonts w:ascii="D-DIN" w:hAnsi="D-DIN"/>
        </w:rPr>
      </w:pPr>
      <w:r w:rsidRPr="008C3F21">
        <w:rPr>
          <w:rFonts w:ascii="D-DIN" w:hAnsi="D-DIN"/>
        </w:rPr>
        <w:t>De entidades sancionadas, nomeadamente integrando listagens internacionais;</w:t>
      </w:r>
    </w:p>
    <w:p w14:paraId="4C7506CD" w14:textId="4229E3C3" w:rsidR="00725311" w:rsidRPr="008C3F21" w:rsidRDefault="00725311">
      <w:pPr>
        <w:pStyle w:val="PargrafodaLista"/>
        <w:numPr>
          <w:ilvl w:val="0"/>
          <w:numId w:val="38"/>
        </w:numPr>
        <w:spacing w:after="0" w:line="360" w:lineRule="auto"/>
        <w:jc w:val="both"/>
        <w:rPr>
          <w:rFonts w:ascii="D-DIN" w:hAnsi="D-DIN"/>
        </w:rPr>
      </w:pPr>
      <w:r w:rsidRPr="008C3F21">
        <w:rPr>
          <w:rFonts w:ascii="D-DIN" w:hAnsi="D-DIN"/>
        </w:rPr>
        <w:lastRenderedPageBreak/>
        <w:t>De entidades com perfil de risco específico, por via de indicadores considerados relevantes no contexto da prevenção do BC/FT relativamente a determinados segmentos de negócio (</w:t>
      </w:r>
      <w:proofErr w:type="gramStart"/>
      <w:r w:rsidRPr="008C3F21">
        <w:rPr>
          <w:rFonts w:ascii="D-DIN" w:hAnsi="D-DIN"/>
        </w:rPr>
        <w:t>p.ex</w:t>
      </w:r>
      <w:proofErr w:type="gramEnd"/>
      <w:r w:rsidRPr="008C3F21">
        <w:rPr>
          <w:rFonts w:ascii="D-DIN" w:hAnsi="D-DIN"/>
        </w:rPr>
        <w:t xml:space="preserve">: gestão ou comercialização de moeda digital; jogo online e em casinos / gambling) ou determinadas jurisdições de risco (p.ex. Centros </w:t>
      </w:r>
      <w:proofErr w:type="gramStart"/>
      <w:r w:rsidRPr="008C3F21">
        <w:rPr>
          <w:rFonts w:ascii="D-DIN" w:hAnsi="D-DIN"/>
        </w:rPr>
        <w:t>off-shore</w:t>
      </w:r>
      <w:proofErr w:type="gramEnd"/>
      <w:r w:rsidRPr="008C3F21">
        <w:rPr>
          <w:rFonts w:ascii="D-DIN" w:hAnsi="D-DIN"/>
        </w:rPr>
        <w:t xml:space="preserve"> e não cooperantes).</w:t>
      </w:r>
    </w:p>
    <w:p w14:paraId="4092C914" w14:textId="77777777" w:rsidR="00725311" w:rsidRPr="008C3F21" w:rsidRDefault="00725311" w:rsidP="008C3F21">
      <w:pPr>
        <w:spacing w:after="0" w:line="360" w:lineRule="auto"/>
        <w:jc w:val="both"/>
        <w:rPr>
          <w:rFonts w:ascii="D-DIN" w:hAnsi="D-DIN"/>
        </w:rPr>
      </w:pPr>
      <w:r w:rsidRPr="008C3F21">
        <w:rPr>
          <w:rFonts w:ascii="D-DIN" w:hAnsi="D-DIN"/>
        </w:rPr>
        <w:t>Decorrente da análise dos riscos de branqueamento de capitais que motivem a adopção de medidas reforçadas, nomeadamente, as situações legalmente indicadas como de risco potencialmente mais elevado, as relações de negócio novas ou existentes que se integrem nestas situações ou noutras definidas internamente em função do seu grau de risco, serão alvo de aceitação condicionada (sujeita a escrutínio da Gabinete de Compliance).</w:t>
      </w:r>
    </w:p>
    <w:p w14:paraId="5A38DF9A" w14:textId="405299AD" w:rsidR="00725311" w:rsidRPr="00E76CE0" w:rsidRDefault="00725311" w:rsidP="00E76CE0">
      <w:pPr>
        <w:pStyle w:val="Ttulo2"/>
        <w:numPr>
          <w:ilvl w:val="1"/>
          <w:numId w:val="52"/>
        </w:numPr>
        <w:rPr>
          <w:rFonts w:ascii="D-DIN" w:hAnsi="D-DIN"/>
          <w:b/>
          <w:bCs/>
          <w:color w:val="auto"/>
          <w:sz w:val="24"/>
          <w:szCs w:val="24"/>
        </w:rPr>
      </w:pPr>
      <w:bookmarkStart w:id="44" w:name="_Toc232971110"/>
      <w:r w:rsidRPr="00E76CE0">
        <w:rPr>
          <w:rFonts w:ascii="D-DIN" w:hAnsi="D-DIN"/>
          <w:b/>
          <w:bCs/>
          <w:color w:val="auto"/>
          <w:sz w:val="24"/>
          <w:szCs w:val="24"/>
        </w:rPr>
        <w:t>Política de Identificação e Conhecimento de Clientes (Know Your Customer)</w:t>
      </w:r>
      <w:bookmarkEnd w:id="44"/>
    </w:p>
    <w:p w14:paraId="62545248" w14:textId="77777777" w:rsidR="00E76CE0" w:rsidRDefault="00725311" w:rsidP="008C3F21">
      <w:pPr>
        <w:spacing w:after="0" w:line="360" w:lineRule="auto"/>
        <w:jc w:val="both"/>
        <w:rPr>
          <w:rFonts w:ascii="D-DIN" w:hAnsi="D-DIN"/>
        </w:rPr>
      </w:pPr>
      <w:r w:rsidRPr="008C3F21">
        <w:rPr>
          <w:rFonts w:ascii="D-DIN" w:hAnsi="D-DIN"/>
        </w:rPr>
        <w:t xml:space="preserve">Considerando que o conhecimento do Cliente é um instrumento fundamental na luta contra a utilização do sistema financeiro para o BC/FT/PADM, a </w:t>
      </w:r>
      <w:r w:rsidR="00666683" w:rsidRPr="008C3F21">
        <w:rPr>
          <w:rFonts w:ascii="D-DIN" w:hAnsi="D-DIN"/>
        </w:rPr>
        <w:t>Madz Global</w:t>
      </w:r>
      <w:r w:rsidRPr="008C3F21">
        <w:rPr>
          <w:rFonts w:ascii="D-DIN" w:hAnsi="D-DIN"/>
        </w:rPr>
        <w:t xml:space="preserve"> compromete-se a só iniciar uma relação de negócio com Clientes que facultarem a informação exigida por lei e após análise dessa informação. </w:t>
      </w:r>
    </w:p>
    <w:p w14:paraId="1A154627" w14:textId="77777777" w:rsidR="00E76CE0" w:rsidRDefault="00E76CE0" w:rsidP="008C3F21">
      <w:pPr>
        <w:spacing w:after="0" w:line="360" w:lineRule="auto"/>
        <w:jc w:val="both"/>
        <w:rPr>
          <w:rFonts w:ascii="D-DIN" w:hAnsi="D-DIN"/>
        </w:rPr>
      </w:pPr>
    </w:p>
    <w:p w14:paraId="1D5E642A" w14:textId="77777777" w:rsidR="00E76CE0"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desenvolveu um processo de abertura de conta/contratação de negócio financeiro, de modo a permitir que no momento anterior ao início das relações de negócio com o cliente seja recolhida e registada toda a informação sobre o Cliente, quer sobre os seus Beneficiários Efetivos (se aplicável). </w:t>
      </w:r>
    </w:p>
    <w:p w14:paraId="1FBEF06F" w14:textId="77777777" w:rsidR="00E76CE0" w:rsidRDefault="00E76CE0" w:rsidP="008C3F21">
      <w:pPr>
        <w:spacing w:after="0" w:line="360" w:lineRule="auto"/>
        <w:jc w:val="both"/>
        <w:rPr>
          <w:rFonts w:ascii="D-DIN" w:hAnsi="D-DIN"/>
        </w:rPr>
      </w:pPr>
    </w:p>
    <w:p w14:paraId="52E700E5" w14:textId="4935605F" w:rsidR="00725311" w:rsidRPr="008C3F21" w:rsidRDefault="00725311" w:rsidP="008C3F21">
      <w:pPr>
        <w:spacing w:after="0" w:line="360" w:lineRule="auto"/>
        <w:jc w:val="both"/>
        <w:rPr>
          <w:rFonts w:ascii="D-DIN" w:hAnsi="D-DIN"/>
        </w:rPr>
      </w:pPr>
      <w:r w:rsidRPr="008C3F21">
        <w:rPr>
          <w:rFonts w:ascii="D-DIN" w:hAnsi="D-DIN"/>
        </w:rPr>
        <w:t xml:space="preserve">Todos os dados de identificação relevantes deverão sempre ser verificados através de documentos originais comprovativos ou cópias certificadas, dos quais a </w:t>
      </w:r>
      <w:r w:rsidR="00666683" w:rsidRPr="008C3F21">
        <w:rPr>
          <w:rFonts w:ascii="D-DIN" w:hAnsi="D-DIN"/>
        </w:rPr>
        <w:t>Madz Global</w:t>
      </w:r>
      <w:r w:rsidRPr="008C3F21">
        <w:rPr>
          <w:rFonts w:ascii="D-DIN" w:hAnsi="D-DIN"/>
        </w:rPr>
        <w:t xml:space="preserve"> deve manter cópias.</w:t>
      </w:r>
    </w:p>
    <w:p w14:paraId="031A24E4" w14:textId="77777777" w:rsidR="00725311" w:rsidRPr="008C3F21" w:rsidRDefault="00725311" w:rsidP="008C3F21">
      <w:pPr>
        <w:spacing w:after="0" w:line="360" w:lineRule="auto"/>
        <w:jc w:val="both"/>
        <w:rPr>
          <w:rFonts w:ascii="D-DIN" w:hAnsi="D-DIN"/>
        </w:rPr>
      </w:pPr>
      <w:r w:rsidRPr="008C3F21">
        <w:rPr>
          <w:rFonts w:ascii="D-DIN" w:hAnsi="D-DIN"/>
        </w:rPr>
        <w:t xml:space="preserve">O Gabinete de Compliance pode determinar a recolha de informação adicional quando o Cliente exerça uma actividade considerada de risco potencial, tendo em consideração a informação de Know Your Customer. </w:t>
      </w:r>
    </w:p>
    <w:p w14:paraId="1D05EE2F" w14:textId="46DDB4B9" w:rsidR="00725311" w:rsidRPr="008C3F21" w:rsidRDefault="00725311" w:rsidP="008C3F21">
      <w:pPr>
        <w:spacing w:after="0" w:line="360" w:lineRule="auto"/>
        <w:jc w:val="both"/>
        <w:rPr>
          <w:rFonts w:ascii="D-DIN" w:hAnsi="D-DIN"/>
        </w:rPr>
      </w:pPr>
      <w:r w:rsidRPr="008C3F21">
        <w:rPr>
          <w:rFonts w:ascii="D-DIN" w:hAnsi="D-DIN"/>
        </w:rPr>
        <w:lastRenderedPageBreak/>
        <w:t xml:space="preserve">Os procedimentos de identificação e diligência previstos nos números anteriores, relativos aos Clientes e respectivos representantes, assim como aos seus Beneficiários Efetivos, deverão ser observados sempre que a </w:t>
      </w:r>
      <w:r w:rsidR="00666683" w:rsidRPr="008C3F21">
        <w:rPr>
          <w:rFonts w:ascii="D-DIN" w:hAnsi="D-DIN"/>
        </w:rPr>
        <w:t>Madz Global</w:t>
      </w:r>
      <w:r w:rsidRPr="008C3F21">
        <w:rPr>
          <w:rFonts w:ascii="D-DIN" w:hAnsi="D-DIN"/>
        </w:rPr>
        <w:t>:</w:t>
      </w:r>
    </w:p>
    <w:p w14:paraId="078F5320" w14:textId="39AB520D" w:rsidR="00725311" w:rsidRPr="008C3F21" w:rsidRDefault="00725311" w:rsidP="008C3F21">
      <w:pPr>
        <w:pStyle w:val="PargrafodaLista"/>
        <w:numPr>
          <w:ilvl w:val="0"/>
          <w:numId w:val="11"/>
        </w:numPr>
        <w:spacing w:after="0" w:line="360" w:lineRule="auto"/>
        <w:jc w:val="both"/>
        <w:rPr>
          <w:rFonts w:ascii="D-DIN" w:hAnsi="D-DIN"/>
        </w:rPr>
      </w:pPr>
      <w:r w:rsidRPr="008C3F21">
        <w:rPr>
          <w:rFonts w:ascii="D-DIN" w:hAnsi="D-DIN"/>
        </w:rPr>
        <w:t>Estabeleça relações de negócio (relação de natureza comercial ou profissional que se prevê que venha a ser ou seja duradoura);</w:t>
      </w:r>
    </w:p>
    <w:p w14:paraId="2074B923" w14:textId="6BB502DC" w:rsidR="00725311" w:rsidRPr="008C3F21" w:rsidRDefault="00725311" w:rsidP="008C3F21">
      <w:pPr>
        <w:pStyle w:val="PargrafodaLista"/>
        <w:numPr>
          <w:ilvl w:val="0"/>
          <w:numId w:val="11"/>
        </w:numPr>
        <w:spacing w:after="0" w:line="360" w:lineRule="auto"/>
        <w:jc w:val="both"/>
        <w:rPr>
          <w:rFonts w:ascii="D-DIN" w:hAnsi="D-DIN"/>
        </w:rPr>
      </w:pPr>
      <w:r w:rsidRPr="008C3F21">
        <w:rPr>
          <w:rFonts w:ascii="D-DIN" w:hAnsi="D-DIN"/>
        </w:rPr>
        <w:t>Efectue transações ocasionais cujo montante seja superior em moeda nacional ou outra, ao equivalente a USD 15.000,00 (Quinze Mil Dólares Americanos) quer seja através de uma única operação, quer através de várias operações que aparentem estar relacionadas entre si;</w:t>
      </w:r>
    </w:p>
    <w:p w14:paraId="38EF2445" w14:textId="43CB7488" w:rsidR="00725311" w:rsidRPr="008C3F21" w:rsidRDefault="00725311" w:rsidP="008C3F21">
      <w:pPr>
        <w:pStyle w:val="PargrafodaLista"/>
        <w:numPr>
          <w:ilvl w:val="0"/>
          <w:numId w:val="11"/>
        </w:numPr>
        <w:spacing w:after="0" w:line="360" w:lineRule="auto"/>
        <w:jc w:val="both"/>
        <w:rPr>
          <w:rFonts w:ascii="D-DIN" w:hAnsi="D-DIN"/>
        </w:rPr>
      </w:pPr>
      <w:r w:rsidRPr="008C3F21">
        <w:rPr>
          <w:rFonts w:ascii="D-DIN" w:hAnsi="D-DIN"/>
        </w:rPr>
        <w:t>Suspeite que as operações, independentemente do seu valor e de qualquer excepção ou limiar, possam estar relacionadas com o BC/FT;</w:t>
      </w:r>
    </w:p>
    <w:p w14:paraId="494F3984" w14:textId="328A3B2F" w:rsidR="00725311" w:rsidRPr="008C3F21" w:rsidRDefault="00725311" w:rsidP="008C3F21">
      <w:pPr>
        <w:pStyle w:val="PargrafodaLista"/>
        <w:numPr>
          <w:ilvl w:val="0"/>
          <w:numId w:val="11"/>
        </w:numPr>
        <w:spacing w:after="0" w:line="360" w:lineRule="auto"/>
        <w:jc w:val="both"/>
        <w:rPr>
          <w:rFonts w:ascii="D-DIN" w:hAnsi="D-DIN"/>
        </w:rPr>
      </w:pPr>
      <w:r w:rsidRPr="008C3F21">
        <w:rPr>
          <w:rFonts w:ascii="D-DIN" w:hAnsi="D-DIN"/>
        </w:rPr>
        <w:t>Tenha dúvidas sobre a veracidade ou a adequação dos dados de identificação dos clientes previamente obtidos.</w:t>
      </w:r>
    </w:p>
    <w:p w14:paraId="7F5E5D9B" w14:textId="77777777" w:rsidR="00725311" w:rsidRPr="008C3F21" w:rsidRDefault="00725311" w:rsidP="008C3F21">
      <w:pPr>
        <w:spacing w:after="0" w:line="360" w:lineRule="auto"/>
        <w:jc w:val="both"/>
        <w:rPr>
          <w:rFonts w:ascii="D-DIN" w:hAnsi="D-DIN"/>
        </w:rPr>
      </w:pPr>
      <w:r w:rsidRPr="008C3F21">
        <w:rPr>
          <w:rFonts w:ascii="D-DIN" w:hAnsi="D-DIN"/>
        </w:rPr>
        <w:t xml:space="preserve"> Elementos identificativos</w:t>
      </w:r>
    </w:p>
    <w:p w14:paraId="623A0FA6" w14:textId="1DFC0916" w:rsidR="00725311" w:rsidRPr="00E76CE0" w:rsidRDefault="00725311">
      <w:pPr>
        <w:pStyle w:val="PargrafodaLista"/>
        <w:numPr>
          <w:ilvl w:val="0"/>
          <w:numId w:val="39"/>
        </w:numPr>
        <w:spacing w:after="0" w:line="360" w:lineRule="auto"/>
        <w:jc w:val="both"/>
        <w:rPr>
          <w:rFonts w:ascii="D-DIN" w:hAnsi="D-DIN"/>
          <w:b/>
          <w:bCs/>
        </w:rPr>
      </w:pPr>
      <w:r w:rsidRPr="00E76CE0">
        <w:rPr>
          <w:rFonts w:ascii="D-DIN" w:hAnsi="D-DIN"/>
          <w:b/>
          <w:bCs/>
        </w:rPr>
        <w:t>Na identificação de pessoas singulares: serão recolhidos os seguintes elementos:</w:t>
      </w:r>
    </w:p>
    <w:p w14:paraId="68773562" w14:textId="1005A2D2"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Fotografia;</w:t>
      </w:r>
    </w:p>
    <w:p w14:paraId="4047E7E3" w14:textId="7A6E33C0"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Nome completo;</w:t>
      </w:r>
    </w:p>
    <w:p w14:paraId="2197CFE6" w14:textId="342C6ADF"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Assinatura;</w:t>
      </w:r>
    </w:p>
    <w:p w14:paraId="580F7BA0" w14:textId="0E828F45"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Data de nascimento;</w:t>
      </w:r>
    </w:p>
    <w:p w14:paraId="6506977E" w14:textId="54DB5590"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Nacionalidade constante do documento de identificação;</w:t>
      </w:r>
    </w:p>
    <w:p w14:paraId="48EEABF8" w14:textId="3CE54FC8"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Tipo, número, data de validade e entidade emitente do documento de identificação;</w:t>
      </w:r>
    </w:p>
    <w:p w14:paraId="074811DA" w14:textId="4ABDC382"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Número de identificação fiscal ou equivalente emitido por autoridade estrangeira competente;</w:t>
      </w:r>
    </w:p>
    <w:p w14:paraId="72E199FB" w14:textId="70A1FCD5"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Profissão e entidade patronal, quando existam;</w:t>
      </w:r>
    </w:p>
    <w:p w14:paraId="53DD1E74" w14:textId="40C2A035"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Endereço completo da residência permanente e, quando diverso, do domicílio fiscal;</w:t>
      </w:r>
    </w:p>
    <w:p w14:paraId="64E6341C" w14:textId="5CD1ABD5"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Naturalidade;</w:t>
      </w:r>
    </w:p>
    <w:p w14:paraId="6E6A0C8E" w14:textId="45A15A84"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Outras nacionalidades não constantes do documento de identificação;</w:t>
      </w:r>
    </w:p>
    <w:p w14:paraId="7570A37C" w14:textId="1CCDD672" w:rsidR="00725311" w:rsidRPr="008C3F21" w:rsidRDefault="00725311" w:rsidP="008C3F21">
      <w:pPr>
        <w:pStyle w:val="PargrafodaLista"/>
        <w:numPr>
          <w:ilvl w:val="0"/>
          <w:numId w:val="12"/>
        </w:numPr>
        <w:spacing w:after="0" w:line="360" w:lineRule="auto"/>
        <w:jc w:val="both"/>
        <w:rPr>
          <w:rFonts w:ascii="D-DIN" w:hAnsi="D-DIN"/>
        </w:rPr>
      </w:pPr>
      <w:r w:rsidRPr="008C3F21">
        <w:rPr>
          <w:rFonts w:ascii="D-DIN" w:hAnsi="D-DIN"/>
        </w:rPr>
        <w:t xml:space="preserve">No caso dos representantes dos clientes, a </w:t>
      </w:r>
      <w:r w:rsidR="00666683" w:rsidRPr="008C3F21">
        <w:rPr>
          <w:rFonts w:ascii="D-DIN" w:hAnsi="D-DIN"/>
        </w:rPr>
        <w:t>Madz Global</w:t>
      </w:r>
      <w:r w:rsidRPr="008C3F21">
        <w:rPr>
          <w:rFonts w:ascii="D-DIN" w:hAnsi="D-DIN"/>
        </w:rPr>
        <w:t xml:space="preserve"> verifica igualmente o documento que habilita tais pessoas a agir em representação dos mesmos.</w:t>
      </w:r>
    </w:p>
    <w:p w14:paraId="20D080DC" w14:textId="4A5BCFCC" w:rsidR="00725311" w:rsidRPr="00E76CE0" w:rsidRDefault="00725311" w:rsidP="00E76CE0">
      <w:pPr>
        <w:pStyle w:val="PargrafodaLista"/>
        <w:numPr>
          <w:ilvl w:val="0"/>
          <w:numId w:val="39"/>
        </w:numPr>
        <w:spacing w:after="0" w:line="360" w:lineRule="auto"/>
        <w:jc w:val="both"/>
        <w:rPr>
          <w:rFonts w:ascii="D-DIN" w:hAnsi="D-DIN"/>
          <w:b/>
          <w:bCs/>
        </w:rPr>
      </w:pPr>
      <w:r w:rsidRPr="00E76CE0">
        <w:rPr>
          <w:rFonts w:ascii="D-DIN" w:hAnsi="D-DIN"/>
          <w:b/>
          <w:bCs/>
        </w:rPr>
        <w:lastRenderedPageBreak/>
        <w:t>Na identificação de pessoas coletivas ou de centros de interesses coletivos sem personalidade jurídica, são recolhidos os seguintes elementos:</w:t>
      </w:r>
    </w:p>
    <w:p w14:paraId="79EC4791" w14:textId="6EB4ED45"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Denominação;</w:t>
      </w:r>
    </w:p>
    <w:p w14:paraId="78828919" w14:textId="4631438B"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Objeto;</w:t>
      </w:r>
    </w:p>
    <w:p w14:paraId="42D27500" w14:textId="68FBB5D8"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Morada completa da sede social e, quando aplicável, da sucursal ou do estabelecimento estável ou qualquer outra morada dos principais locais de exercício da actividade;</w:t>
      </w:r>
    </w:p>
    <w:p w14:paraId="1EDF50A7" w14:textId="7F7E105D"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Número de identificação fiscal da pessoa coletiva ou equivalente emitido por autoridade estrangeira competente;</w:t>
      </w:r>
    </w:p>
    <w:p w14:paraId="7825CD5D" w14:textId="65327A79"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Identidade dos titulares de participações no capital e nos direitos de voto de valor igual ou superior a 20%;</w:t>
      </w:r>
    </w:p>
    <w:p w14:paraId="5D44598D" w14:textId="248FABDB"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Identidade dos titulares do órgão de administração ou equivalente, bem como de outros quadros superiores relevantes com poderes de gestão;</w:t>
      </w:r>
    </w:p>
    <w:p w14:paraId="222C5E4D" w14:textId="19C4F503" w:rsidR="00725311" w:rsidRPr="008C3F21" w:rsidRDefault="00725311" w:rsidP="008C3F21">
      <w:pPr>
        <w:pStyle w:val="PargrafodaLista"/>
        <w:numPr>
          <w:ilvl w:val="0"/>
          <w:numId w:val="13"/>
        </w:numPr>
        <w:spacing w:after="0" w:line="360" w:lineRule="auto"/>
        <w:jc w:val="both"/>
        <w:rPr>
          <w:rFonts w:ascii="D-DIN" w:hAnsi="D-DIN"/>
        </w:rPr>
      </w:pPr>
      <w:r w:rsidRPr="008C3F21">
        <w:rPr>
          <w:rFonts w:ascii="D-DIN" w:hAnsi="D-DIN"/>
        </w:rPr>
        <w:t>País de constituição;</w:t>
      </w:r>
    </w:p>
    <w:p w14:paraId="7CEAB668" w14:textId="77777777" w:rsidR="00F86BBC" w:rsidRDefault="00725311" w:rsidP="008C3F21">
      <w:pPr>
        <w:pStyle w:val="PargrafodaLista"/>
        <w:numPr>
          <w:ilvl w:val="0"/>
          <w:numId w:val="13"/>
        </w:numPr>
        <w:spacing w:after="0" w:line="360" w:lineRule="auto"/>
        <w:jc w:val="both"/>
        <w:rPr>
          <w:rFonts w:ascii="D-DIN" w:hAnsi="D-DIN"/>
        </w:rPr>
      </w:pPr>
      <w:r w:rsidRPr="008C3F21">
        <w:rPr>
          <w:rFonts w:ascii="D-DIN" w:hAnsi="D-DIN"/>
        </w:rPr>
        <w:t>Código CAE, código do setor institucional ou outro código de natureza semelhante, quando exista.</w:t>
      </w:r>
    </w:p>
    <w:p w14:paraId="5017F3DE" w14:textId="4F7A8C97" w:rsidR="00725311" w:rsidRPr="00E76CE0" w:rsidRDefault="00725311" w:rsidP="00E76CE0">
      <w:pPr>
        <w:pStyle w:val="Ttulo2"/>
        <w:numPr>
          <w:ilvl w:val="1"/>
          <w:numId w:val="52"/>
        </w:numPr>
        <w:rPr>
          <w:rFonts w:ascii="D-DIN" w:hAnsi="D-DIN"/>
          <w:b/>
          <w:bCs/>
          <w:color w:val="auto"/>
          <w:sz w:val="24"/>
          <w:szCs w:val="24"/>
        </w:rPr>
      </w:pPr>
      <w:bookmarkStart w:id="45" w:name="_Toc232971111"/>
      <w:r w:rsidRPr="00E76CE0">
        <w:rPr>
          <w:rFonts w:ascii="D-DIN" w:hAnsi="D-DIN"/>
          <w:b/>
          <w:bCs/>
          <w:color w:val="auto"/>
          <w:sz w:val="24"/>
          <w:szCs w:val="24"/>
        </w:rPr>
        <w:t>Meios comprovativos dos elementos identificativos</w:t>
      </w:r>
      <w:bookmarkEnd w:id="45"/>
    </w:p>
    <w:p w14:paraId="41F37C0B" w14:textId="77777777" w:rsidR="00725311" w:rsidRPr="008C3F21" w:rsidRDefault="00725311" w:rsidP="008C3F21">
      <w:pPr>
        <w:spacing w:after="0" w:line="360" w:lineRule="auto"/>
        <w:jc w:val="both"/>
        <w:rPr>
          <w:rFonts w:ascii="D-DIN" w:hAnsi="D-DIN"/>
        </w:rPr>
      </w:pPr>
      <w:r w:rsidRPr="008C3F21">
        <w:rPr>
          <w:rFonts w:ascii="D-DIN" w:hAnsi="D-DIN"/>
        </w:rPr>
        <w:t>Pessoas Singulares</w:t>
      </w:r>
    </w:p>
    <w:p w14:paraId="34EA7728" w14:textId="77777777" w:rsidR="00725311" w:rsidRPr="008C3F21" w:rsidRDefault="00725311" w:rsidP="008C3F21">
      <w:pPr>
        <w:spacing w:after="0" w:line="360" w:lineRule="auto"/>
        <w:jc w:val="both"/>
        <w:rPr>
          <w:rFonts w:ascii="D-DIN" w:hAnsi="D-DIN"/>
        </w:rPr>
      </w:pPr>
      <w:r w:rsidRPr="008C3F21">
        <w:rPr>
          <w:rFonts w:ascii="D-DIN" w:hAnsi="D-DIN"/>
        </w:rPr>
        <w:t>Para efeitos da verificação da identificação das pessoas singulares, deverá exigir-se sempre a apresentação de documento de identificação original, válido, emitido por entidade pública competente, com fotografia, do qual conste o nome completo, a assinatura, a data de nascimento e a nacionalidade e o nº de identificação fiscal.</w:t>
      </w:r>
    </w:p>
    <w:p w14:paraId="21EA061C" w14:textId="77777777" w:rsidR="00725311" w:rsidRPr="008C3F21" w:rsidRDefault="00725311" w:rsidP="008C3F21">
      <w:pPr>
        <w:spacing w:after="0" w:line="360" w:lineRule="auto"/>
        <w:jc w:val="both"/>
        <w:rPr>
          <w:rFonts w:ascii="D-DIN" w:hAnsi="D-DIN"/>
        </w:rPr>
      </w:pPr>
      <w:r w:rsidRPr="008C3F21">
        <w:rPr>
          <w:rFonts w:ascii="D-DIN" w:hAnsi="D-DIN"/>
        </w:rPr>
        <w:t>Pessoas Colectivas e centros de interesses coletivos sem personalidade jurídica (“entidades análogas”)</w:t>
      </w:r>
    </w:p>
    <w:p w14:paraId="29F92C13" w14:textId="77777777" w:rsidR="00725311" w:rsidRPr="008C3F21" w:rsidRDefault="00725311" w:rsidP="008C3F21">
      <w:pPr>
        <w:spacing w:after="0" w:line="360" w:lineRule="auto"/>
        <w:jc w:val="both"/>
        <w:rPr>
          <w:rFonts w:ascii="D-DIN" w:hAnsi="D-DIN"/>
        </w:rPr>
      </w:pPr>
      <w:r w:rsidRPr="008C3F21">
        <w:rPr>
          <w:rFonts w:ascii="D-DIN" w:hAnsi="D-DIN"/>
        </w:rPr>
        <w:t>Para efeitos da verificação da identificação das pessoas colectivas, deverá exigir-se sempre a apresentação do cartão de identificação de pessoa colectiva, da certidão do registo comercial ou, no caso de entidade com sede social situada fora do território nacional, de documento equivalente emitido por fonte independente e credível, do qual conste a denominação, o objecto, a morada completa da sede social (e quando aplicável, da sucursal ou do estabelecimento estável) e o número de identificação de pessoa coletiva (ou equivalente, quando se trate de entidade com sede no estrangeiro).</w:t>
      </w:r>
    </w:p>
    <w:p w14:paraId="571CAED1" w14:textId="6FD06A84" w:rsidR="00725311" w:rsidRPr="00E76CE0" w:rsidRDefault="00725311" w:rsidP="00E76CE0">
      <w:pPr>
        <w:pStyle w:val="Ttulo2"/>
        <w:numPr>
          <w:ilvl w:val="1"/>
          <w:numId w:val="52"/>
        </w:numPr>
        <w:rPr>
          <w:rFonts w:ascii="D-DIN" w:hAnsi="D-DIN"/>
          <w:b/>
          <w:bCs/>
          <w:color w:val="auto"/>
          <w:sz w:val="24"/>
          <w:szCs w:val="24"/>
        </w:rPr>
      </w:pPr>
      <w:bookmarkStart w:id="46" w:name="_Toc232971112"/>
      <w:r w:rsidRPr="00E76CE0">
        <w:rPr>
          <w:rFonts w:ascii="D-DIN" w:hAnsi="D-DIN"/>
          <w:b/>
          <w:bCs/>
          <w:color w:val="auto"/>
          <w:sz w:val="24"/>
          <w:szCs w:val="24"/>
        </w:rPr>
        <w:lastRenderedPageBreak/>
        <w:t>Momento da verificação da identidade</w:t>
      </w:r>
      <w:bookmarkEnd w:id="46"/>
    </w:p>
    <w:p w14:paraId="026B6092" w14:textId="77777777" w:rsidR="00725311" w:rsidRPr="008C3F21" w:rsidRDefault="00725311" w:rsidP="008C3F21">
      <w:pPr>
        <w:spacing w:after="0" w:line="360" w:lineRule="auto"/>
        <w:jc w:val="both"/>
        <w:rPr>
          <w:rFonts w:ascii="D-DIN" w:hAnsi="D-DIN"/>
        </w:rPr>
      </w:pPr>
      <w:r w:rsidRPr="008C3F21">
        <w:rPr>
          <w:rFonts w:ascii="D-DIN" w:hAnsi="D-DIN"/>
        </w:rPr>
        <w:t>Salvo nos casos abaixo elencados para as situações em que a título excepcional é possível a verificação da identidade após o início de relação, a verificação da identidade   é efectuada antes do estabelecimento da relação de negócio ou da realização de qualquer transação ocasional.</w:t>
      </w:r>
    </w:p>
    <w:p w14:paraId="6C646FF1" w14:textId="77777777" w:rsidR="00725311" w:rsidRPr="008C3F21" w:rsidRDefault="00725311" w:rsidP="008C3F21">
      <w:pPr>
        <w:spacing w:after="0" w:line="360" w:lineRule="auto"/>
        <w:jc w:val="both"/>
        <w:rPr>
          <w:rFonts w:ascii="D-DIN" w:hAnsi="D-DIN"/>
        </w:rPr>
      </w:pPr>
      <w:r w:rsidRPr="008C3F21">
        <w:rPr>
          <w:rFonts w:ascii="D-DIN" w:hAnsi="D-DIN"/>
        </w:rPr>
        <w:t>A verificação da identidade pode apenas ser completada após o início da relação de negócio, mas no prazo mais curto possível, desde que se verifiquem, de forma cumulativa, os seguintes pressupostos:</w:t>
      </w:r>
    </w:p>
    <w:p w14:paraId="64276584" w14:textId="17BD52F3" w:rsidR="00725311" w:rsidRPr="008C3F21" w:rsidRDefault="00725311" w:rsidP="008C3F21">
      <w:pPr>
        <w:pStyle w:val="PargrafodaLista"/>
        <w:numPr>
          <w:ilvl w:val="0"/>
          <w:numId w:val="14"/>
        </w:numPr>
        <w:spacing w:after="0" w:line="360" w:lineRule="auto"/>
        <w:jc w:val="both"/>
        <w:rPr>
          <w:rFonts w:ascii="D-DIN" w:hAnsi="D-DIN"/>
        </w:rPr>
      </w:pPr>
      <w:r w:rsidRPr="008C3F21">
        <w:rPr>
          <w:rFonts w:ascii="D-DIN" w:hAnsi="D-DIN"/>
        </w:rPr>
        <w:t>Se tal for necessário para não interromper o desenrolar normal do negócio;</w:t>
      </w:r>
    </w:p>
    <w:p w14:paraId="566E5830" w14:textId="241FB2E4" w:rsidR="00725311" w:rsidRPr="008C3F21" w:rsidRDefault="00725311" w:rsidP="008C3F21">
      <w:pPr>
        <w:pStyle w:val="PargrafodaLista"/>
        <w:numPr>
          <w:ilvl w:val="0"/>
          <w:numId w:val="14"/>
        </w:numPr>
        <w:spacing w:after="0" w:line="360" w:lineRule="auto"/>
        <w:jc w:val="both"/>
        <w:rPr>
          <w:rFonts w:ascii="D-DIN" w:hAnsi="D-DIN"/>
        </w:rPr>
      </w:pPr>
      <w:r w:rsidRPr="008C3F21">
        <w:rPr>
          <w:rFonts w:ascii="D-DIN" w:hAnsi="D-DIN"/>
        </w:rPr>
        <w:t xml:space="preserve">O contrário não resulte de norma legal ou regulamentar aplicável à actividade da </w:t>
      </w:r>
      <w:r w:rsidR="00666683" w:rsidRPr="008C3F21">
        <w:rPr>
          <w:rFonts w:ascii="D-DIN" w:hAnsi="D-DIN"/>
        </w:rPr>
        <w:t>Madz Global</w:t>
      </w:r>
      <w:r w:rsidRPr="008C3F21">
        <w:rPr>
          <w:rFonts w:ascii="D-DIN" w:hAnsi="D-DIN"/>
        </w:rPr>
        <w:t>;</w:t>
      </w:r>
    </w:p>
    <w:p w14:paraId="6239FE1B" w14:textId="2E9B4F1A" w:rsidR="00725311" w:rsidRPr="008C3F21" w:rsidRDefault="00725311" w:rsidP="008C3F21">
      <w:pPr>
        <w:pStyle w:val="PargrafodaLista"/>
        <w:numPr>
          <w:ilvl w:val="0"/>
          <w:numId w:val="14"/>
        </w:numPr>
        <w:spacing w:after="0" w:line="360" w:lineRule="auto"/>
        <w:jc w:val="both"/>
        <w:rPr>
          <w:rFonts w:ascii="D-DIN" w:hAnsi="D-DIN"/>
        </w:rPr>
      </w:pPr>
      <w:r w:rsidRPr="008C3F21">
        <w:rPr>
          <w:rFonts w:ascii="D-DIN" w:hAnsi="D-DIN"/>
        </w:rPr>
        <w:t>A situação em causa apresenta um risco reduzido de branqueamento de capitais e de financiamento do terrorismo, expressamente identificado enquanto tal pela Empresa;</w:t>
      </w:r>
    </w:p>
    <w:p w14:paraId="65D63563" w14:textId="05F4B53F" w:rsidR="00725311" w:rsidRPr="008C3F21" w:rsidRDefault="00725311" w:rsidP="008C3F21">
      <w:pPr>
        <w:pStyle w:val="PargrafodaLista"/>
        <w:numPr>
          <w:ilvl w:val="0"/>
          <w:numId w:val="14"/>
        </w:num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aplica as medidas adequadas a gerir o risco associado aquela situação, nomeadamente através da limitação do número, do tipo ou do montante das operações que podem ser efetuados.</w:t>
      </w:r>
    </w:p>
    <w:p w14:paraId="65CB002A" w14:textId="77777777" w:rsidR="00725311" w:rsidRPr="008C3F21" w:rsidRDefault="00725311" w:rsidP="008C3F21">
      <w:pPr>
        <w:spacing w:after="0" w:line="360" w:lineRule="auto"/>
        <w:jc w:val="both"/>
        <w:rPr>
          <w:rFonts w:ascii="D-DIN" w:hAnsi="D-DIN"/>
        </w:rPr>
      </w:pPr>
      <w:r w:rsidRPr="008C3F21">
        <w:rPr>
          <w:rFonts w:ascii="D-DIN" w:hAnsi="D-DIN"/>
        </w:rPr>
        <w:t>Procedimentos de diligência complementares à identificação</w:t>
      </w:r>
    </w:p>
    <w:p w14:paraId="37D225FF" w14:textId="1E326799" w:rsidR="00725311" w:rsidRPr="00E76CE0" w:rsidRDefault="00725311" w:rsidP="008C3F21">
      <w:pPr>
        <w:spacing w:after="0" w:line="360" w:lineRule="auto"/>
        <w:jc w:val="both"/>
        <w:rPr>
          <w:rFonts w:ascii="D-DIN" w:hAnsi="D-DIN"/>
          <w:b/>
          <w:bCs/>
        </w:rPr>
      </w:pPr>
      <w:r w:rsidRPr="00E76CE0">
        <w:rPr>
          <w:rFonts w:ascii="D-DIN" w:hAnsi="D-DIN"/>
          <w:b/>
          <w:bCs/>
        </w:rPr>
        <w:t xml:space="preserve"> A </w:t>
      </w:r>
      <w:r w:rsidR="00666683" w:rsidRPr="00E76CE0">
        <w:rPr>
          <w:rFonts w:ascii="D-DIN" w:hAnsi="D-DIN"/>
          <w:b/>
          <w:bCs/>
        </w:rPr>
        <w:t>Madz Global</w:t>
      </w:r>
      <w:r w:rsidRPr="00E76CE0">
        <w:rPr>
          <w:rFonts w:ascii="D-DIN" w:hAnsi="D-DIN"/>
          <w:b/>
          <w:bCs/>
        </w:rPr>
        <w:t>, deverá ainda, de modo regular e em função do grau de risco de cada Cliente:</w:t>
      </w:r>
    </w:p>
    <w:p w14:paraId="14088034" w14:textId="33BE16A2" w:rsidR="00725311" w:rsidRPr="008C3F21" w:rsidRDefault="00725311" w:rsidP="008C3F21">
      <w:pPr>
        <w:pStyle w:val="PargrafodaLista"/>
        <w:numPr>
          <w:ilvl w:val="0"/>
          <w:numId w:val="15"/>
        </w:numPr>
        <w:spacing w:after="0" w:line="360" w:lineRule="auto"/>
        <w:jc w:val="both"/>
        <w:rPr>
          <w:rFonts w:ascii="D-DIN" w:hAnsi="D-DIN"/>
        </w:rPr>
      </w:pPr>
      <w:r w:rsidRPr="008C3F21">
        <w:rPr>
          <w:rFonts w:ascii="D-DIN" w:hAnsi="D-DIN"/>
        </w:rPr>
        <w:t>Tomar medidas adequadas para compreender a estrutura de propriedade e de controlo do Cliente, nomeadamente com vista à aferição da qualidade de Beneficiário Efetivo (quando aplicável);</w:t>
      </w:r>
    </w:p>
    <w:p w14:paraId="252B1931" w14:textId="1753DF60" w:rsidR="00725311" w:rsidRPr="008C3F21" w:rsidRDefault="00725311" w:rsidP="008C3F21">
      <w:pPr>
        <w:pStyle w:val="PargrafodaLista"/>
        <w:numPr>
          <w:ilvl w:val="0"/>
          <w:numId w:val="15"/>
        </w:numPr>
        <w:spacing w:after="0" w:line="360" w:lineRule="auto"/>
        <w:jc w:val="both"/>
        <w:rPr>
          <w:rFonts w:ascii="D-DIN" w:hAnsi="D-DIN"/>
        </w:rPr>
      </w:pPr>
      <w:r w:rsidRPr="008C3F21">
        <w:rPr>
          <w:rFonts w:ascii="D-DIN" w:hAnsi="D-DIN"/>
        </w:rPr>
        <w:t>Obter informação sobre a finalidade e a natureza pretendida da relação de negócio;</w:t>
      </w:r>
    </w:p>
    <w:p w14:paraId="01723F87" w14:textId="13168EBE" w:rsidR="00725311" w:rsidRPr="008C3F21" w:rsidRDefault="00725311" w:rsidP="008C3F21">
      <w:pPr>
        <w:pStyle w:val="PargrafodaLista"/>
        <w:numPr>
          <w:ilvl w:val="0"/>
          <w:numId w:val="15"/>
        </w:numPr>
        <w:spacing w:after="0" w:line="360" w:lineRule="auto"/>
        <w:jc w:val="both"/>
        <w:rPr>
          <w:rFonts w:ascii="D-DIN" w:hAnsi="D-DIN"/>
        </w:rPr>
      </w:pPr>
      <w:r w:rsidRPr="008C3F21">
        <w:rPr>
          <w:rFonts w:ascii="D-DIN" w:hAnsi="D-DIN"/>
        </w:rPr>
        <w:t>Obter informação sobre a origem e o destino dos fundos movimentados no âmbito de uma relação de negócio ou na realização de uma transação ocasional, quando o perfil de risco do Cliente ou as características da operação o justifiquem;</w:t>
      </w:r>
    </w:p>
    <w:p w14:paraId="16FBBF8A" w14:textId="76672560" w:rsidR="00725311" w:rsidRPr="008C3F21" w:rsidRDefault="00725311" w:rsidP="008C3F21">
      <w:pPr>
        <w:pStyle w:val="PargrafodaLista"/>
        <w:numPr>
          <w:ilvl w:val="0"/>
          <w:numId w:val="15"/>
        </w:numPr>
        <w:spacing w:after="0" w:line="360" w:lineRule="auto"/>
        <w:jc w:val="both"/>
        <w:rPr>
          <w:rFonts w:ascii="D-DIN" w:hAnsi="D-DIN"/>
        </w:rPr>
      </w:pPr>
      <w:r w:rsidRPr="008C3F21">
        <w:rPr>
          <w:rFonts w:ascii="D-DIN" w:hAnsi="D-DIN"/>
        </w:rPr>
        <w:t>Manter um acompanhamento contínuo da relação de negócio, a fim de assegurar que tais transações são consentâneas com o conhecimento que a entidade tem das actividades e do perfil de risco do Cliente;</w:t>
      </w:r>
    </w:p>
    <w:p w14:paraId="1CABAF9E" w14:textId="08894F10" w:rsidR="00F86BBC" w:rsidRDefault="00725311" w:rsidP="008C3F21">
      <w:pPr>
        <w:pStyle w:val="PargrafodaLista"/>
        <w:numPr>
          <w:ilvl w:val="0"/>
          <w:numId w:val="15"/>
        </w:numPr>
        <w:spacing w:after="0" w:line="360" w:lineRule="auto"/>
        <w:jc w:val="both"/>
        <w:rPr>
          <w:rFonts w:ascii="D-DIN" w:hAnsi="D-DIN"/>
        </w:rPr>
      </w:pPr>
      <w:r w:rsidRPr="008C3F21">
        <w:rPr>
          <w:rFonts w:ascii="D-DIN" w:hAnsi="D-DIN"/>
        </w:rPr>
        <w:lastRenderedPageBreak/>
        <w:t>Manter actualizados os elementos de informação obtidos no decurso da relação de negócio, devendo os mesmos ser actualizados pelo menos a cada cinco anos, nos casos de menor risco, de 3 em 3 anos no caso de risco médio, nos casos de risco elevado de 2 em 2 anos e nos casos de risco muito elevado anualmente.</w:t>
      </w:r>
    </w:p>
    <w:p w14:paraId="5473050B" w14:textId="3A7A54D8" w:rsidR="00725311" w:rsidRPr="00C337ED" w:rsidRDefault="00725311" w:rsidP="00C337ED">
      <w:pPr>
        <w:pStyle w:val="Ttulo2"/>
        <w:numPr>
          <w:ilvl w:val="1"/>
          <w:numId w:val="52"/>
        </w:numPr>
        <w:rPr>
          <w:rFonts w:ascii="D-DIN" w:hAnsi="D-DIN"/>
          <w:b/>
          <w:bCs/>
          <w:color w:val="auto"/>
          <w:sz w:val="24"/>
          <w:szCs w:val="24"/>
        </w:rPr>
      </w:pPr>
      <w:bookmarkStart w:id="47" w:name="_Toc232971113"/>
      <w:r w:rsidRPr="00C337ED">
        <w:rPr>
          <w:rFonts w:ascii="D-DIN" w:hAnsi="D-DIN"/>
          <w:b/>
          <w:bCs/>
          <w:color w:val="auto"/>
          <w:sz w:val="24"/>
          <w:szCs w:val="24"/>
        </w:rPr>
        <w:t>Obrigações relativas aos Beneficiários Efectivos</w:t>
      </w:r>
      <w:bookmarkEnd w:id="47"/>
    </w:p>
    <w:p w14:paraId="5B9546B8" w14:textId="0550AF74" w:rsidR="00725311" w:rsidRPr="008C3F21" w:rsidRDefault="00725311" w:rsidP="008C3F21">
      <w:pPr>
        <w:spacing w:after="0" w:line="360" w:lineRule="auto"/>
        <w:jc w:val="both"/>
        <w:rPr>
          <w:rFonts w:ascii="D-DIN" w:hAnsi="D-DIN"/>
        </w:rPr>
      </w:pPr>
      <w:r w:rsidRPr="008C3F21">
        <w:rPr>
          <w:rFonts w:ascii="D-DIN" w:hAnsi="D-DIN"/>
        </w:rPr>
        <w:t xml:space="preserve">Antes do estabelecimento da relação de negócio ou da realização de qualquer transação ocasional (e com excepção nos casos acima elencados), A </w:t>
      </w:r>
      <w:r w:rsidR="00666683" w:rsidRPr="008C3F21">
        <w:rPr>
          <w:rFonts w:ascii="D-DIN" w:hAnsi="D-DIN"/>
        </w:rPr>
        <w:t>Madz Global</w:t>
      </w:r>
      <w:r w:rsidRPr="008C3F21">
        <w:rPr>
          <w:rFonts w:ascii="D-DIN" w:hAnsi="D-DIN"/>
        </w:rPr>
        <w:t xml:space="preserve"> afere a qualidade do Beneficiário efectivo e recolhe, pelo menos, os respetivos elementos identificativos acima descritos, sempre que:</w:t>
      </w:r>
    </w:p>
    <w:p w14:paraId="08C6E4E0" w14:textId="553A8DDF" w:rsidR="00725311" w:rsidRPr="008C3F21" w:rsidRDefault="00725311" w:rsidP="008C3F21">
      <w:pPr>
        <w:pStyle w:val="PargrafodaLista"/>
        <w:numPr>
          <w:ilvl w:val="0"/>
          <w:numId w:val="16"/>
        </w:numPr>
        <w:spacing w:after="0" w:line="360" w:lineRule="auto"/>
        <w:jc w:val="both"/>
        <w:rPr>
          <w:rFonts w:ascii="D-DIN" w:hAnsi="D-DIN"/>
        </w:rPr>
      </w:pPr>
      <w:r w:rsidRPr="008C3F21">
        <w:rPr>
          <w:rFonts w:ascii="D-DIN" w:hAnsi="D-DIN"/>
        </w:rPr>
        <w:t>O cliente, os seus Beneficiários efectivos, a relação de negócio ou operação representem um risco acrescido de branqueamento de capitais ou de financiamento do terrorismo;</w:t>
      </w:r>
    </w:p>
    <w:p w14:paraId="51472BA8" w14:textId="572AD193" w:rsidR="00725311" w:rsidRPr="008C3F21" w:rsidRDefault="00725311" w:rsidP="008C3F21">
      <w:pPr>
        <w:pStyle w:val="PargrafodaLista"/>
        <w:numPr>
          <w:ilvl w:val="0"/>
          <w:numId w:val="16"/>
        </w:numPr>
        <w:spacing w:after="0" w:line="360" w:lineRule="auto"/>
        <w:jc w:val="both"/>
        <w:rPr>
          <w:rFonts w:ascii="D-DIN" w:hAnsi="D-DIN"/>
        </w:rPr>
      </w:pPr>
      <w:r w:rsidRPr="008C3F21">
        <w:rPr>
          <w:rFonts w:ascii="D-DIN" w:hAnsi="D-DIN"/>
        </w:rPr>
        <w:t>A qualidade de Beneficiário ou Beneficiários efectivos seja(m) a pessoa ou pessoas singulares que detêm a direção de topo do Cliente;</w:t>
      </w:r>
    </w:p>
    <w:p w14:paraId="3262B468" w14:textId="6374C09C" w:rsidR="00725311" w:rsidRPr="008C3F21" w:rsidRDefault="00725311" w:rsidP="008C3F21">
      <w:pPr>
        <w:pStyle w:val="PargrafodaLista"/>
        <w:numPr>
          <w:ilvl w:val="0"/>
          <w:numId w:val="16"/>
        </w:numPr>
        <w:spacing w:after="0" w:line="360" w:lineRule="auto"/>
        <w:jc w:val="both"/>
        <w:rPr>
          <w:rFonts w:ascii="D-DIN" w:hAnsi="D-DIN"/>
        </w:rPr>
      </w:pPr>
      <w:r w:rsidRPr="008C3F21">
        <w:rPr>
          <w:rFonts w:ascii="D-DIN" w:hAnsi="D-DIN"/>
        </w:rPr>
        <w:t xml:space="preserve">Quando actuem como administradores fiduciários (trusts) ou exerçam função similar em fundos fiduciários explícitos (express trusts) ou em centros de interesses colectivos sem personalidade jurídica com estrutura ou funções análogas; </w:t>
      </w:r>
    </w:p>
    <w:p w14:paraId="0FAFD499" w14:textId="699ADF04" w:rsidR="00725311" w:rsidRPr="008C3F21" w:rsidRDefault="00725311" w:rsidP="008C3F21">
      <w:pPr>
        <w:pStyle w:val="PargrafodaLista"/>
        <w:numPr>
          <w:ilvl w:val="0"/>
          <w:numId w:val="16"/>
        </w:numPr>
        <w:spacing w:after="0" w:line="360" w:lineRule="auto"/>
        <w:jc w:val="both"/>
        <w:rPr>
          <w:rFonts w:ascii="D-DIN" w:hAnsi="D-DIN"/>
        </w:rPr>
      </w:pPr>
      <w:r w:rsidRPr="008C3F21">
        <w:rPr>
          <w:rFonts w:ascii="D-DIN" w:hAnsi="D-DIN"/>
        </w:rPr>
        <w:t>Tal seja determinado por regulamentação específica ou por decisão das autoridades sectoriais competentes.</w:t>
      </w:r>
    </w:p>
    <w:p w14:paraId="677BAAC0" w14:textId="3A498C3E" w:rsidR="00725311" w:rsidRPr="008C3F21" w:rsidRDefault="00725311" w:rsidP="008C3F21">
      <w:pPr>
        <w:pStyle w:val="PargrafodaLista"/>
        <w:numPr>
          <w:ilvl w:val="0"/>
          <w:numId w:val="16"/>
        </w:numPr>
        <w:spacing w:after="0" w:line="360" w:lineRule="auto"/>
        <w:jc w:val="both"/>
        <w:rPr>
          <w:rFonts w:ascii="D-DIN" w:hAnsi="D-DIN"/>
        </w:rPr>
      </w:pPr>
      <w:r w:rsidRPr="008C3F21">
        <w:rPr>
          <w:rFonts w:ascii="D-DIN" w:hAnsi="D-DIN"/>
        </w:rPr>
        <w:t xml:space="preserve">Em acréscimo, a </w:t>
      </w:r>
      <w:r w:rsidR="00666683" w:rsidRPr="008C3F21">
        <w:rPr>
          <w:rFonts w:ascii="D-DIN" w:hAnsi="D-DIN"/>
        </w:rPr>
        <w:t>Madz Global</w:t>
      </w:r>
      <w:r w:rsidRPr="008C3F21">
        <w:rPr>
          <w:rFonts w:ascii="D-DIN" w:hAnsi="D-DIN"/>
        </w:rPr>
        <w:t xml:space="preserve"> deve:</w:t>
      </w:r>
    </w:p>
    <w:p w14:paraId="0E52784C" w14:textId="5161FF2F" w:rsidR="00725311" w:rsidRPr="008C3F21" w:rsidRDefault="00725311" w:rsidP="008C3F21">
      <w:pPr>
        <w:pStyle w:val="PargrafodaLista"/>
        <w:numPr>
          <w:ilvl w:val="0"/>
          <w:numId w:val="17"/>
        </w:numPr>
        <w:spacing w:after="0" w:line="360" w:lineRule="auto"/>
        <w:jc w:val="both"/>
        <w:rPr>
          <w:rFonts w:ascii="D-DIN" w:hAnsi="D-DIN"/>
        </w:rPr>
      </w:pPr>
      <w:r w:rsidRPr="008C3F21">
        <w:rPr>
          <w:rFonts w:ascii="D-DIN" w:hAnsi="D-DIN"/>
        </w:rPr>
        <w:t>Exigir documento autenticado que confirme a identidade do Beneficiário efectivo;</w:t>
      </w:r>
    </w:p>
    <w:p w14:paraId="0CDDA858" w14:textId="1CE13D42" w:rsidR="00725311" w:rsidRPr="008C3F21" w:rsidRDefault="00725311" w:rsidP="008C3F21">
      <w:pPr>
        <w:pStyle w:val="PargrafodaLista"/>
        <w:numPr>
          <w:ilvl w:val="0"/>
          <w:numId w:val="17"/>
        </w:numPr>
        <w:spacing w:after="0" w:line="360" w:lineRule="auto"/>
        <w:jc w:val="both"/>
        <w:rPr>
          <w:rFonts w:ascii="D-DIN" w:hAnsi="D-DIN"/>
        </w:rPr>
      </w:pPr>
      <w:r w:rsidRPr="008C3F21">
        <w:rPr>
          <w:rFonts w:ascii="D-DIN" w:hAnsi="D-DIN"/>
        </w:rPr>
        <w:t>Solicitar uma cópia do acordo fiduciário ou acordo de parceria, ou outro documento equivalente;</w:t>
      </w:r>
    </w:p>
    <w:p w14:paraId="2E8FFC4E" w14:textId="477887B3" w:rsidR="00725311" w:rsidRPr="008C3F21" w:rsidRDefault="00725311" w:rsidP="008C3F21">
      <w:pPr>
        <w:pStyle w:val="PargrafodaLista"/>
        <w:numPr>
          <w:ilvl w:val="0"/>
          <w:numId w:val="17"/>
        </w:numPr>
        <w:spacing w:after="0" w:line="360" w:lineRule="auto"/>
        <w:jc w:val="both"/>
        <w:rPr>
          <w:rFonts w:ascii="D-DIN" w:hAnsi="D-DIN"/>
        </w:rPr>
      </w:pPr>
      <w:r w:rsidRPr="008C3F21">
        <w:rPr>
          <w:rFonts w:ascii="D-DIN" w:hAnsi="D-DIN"/>
        </w:rPr>
        <w:t>Exigir um acta da assembleia-geral constituinte assim como a acta de alteração à estrutura accionista ou de ócios; e</w:t>
      </w:r>
    </w:p>
    <w:p w14:paraId="6FA265B0" w14:textId="77777777" w:rsidR="00F86BBC" w:rsidRDefault="00725311" w:rsidP="008C3F21">
      <w:pPr>
        <w:pStyle w:val="PargrafodaLista"/>
        <w:numPr>
          <w:ilvl w:val="0"/>
          <w:numId w:val="17"/>
        </w:numPr>
        <w:spacing w:after="0" w:line="360" w:lineRule="auto"/>
        <w:jc w:val="both"/>
        <w:rPr>
          <w:rFonts w:ascii="D-DIN" w:hAnsi="D-DIN"/>
        </w:rPr>
      </w:pPr>
      <w:r w:rsidRPr="008C3F21">
        <w:rPr>
          <w:rFonts w:ascii="D-DIN" w:hAnsi="D-DIN"/>
        </w:rPr>
        <w:t>Outra informação fidedigna, e que a instituição financeira considere relevante.</w:t>
      </w:r>
    </w:p>
    <w:p w14:paraId="7598A4C7" w14:textId="78206E6B" w:rsidR="00725311" w:rsidRPr="00C337ED" w:rsidRDefault="00725311" w:rsidP="00C337ED">
      <w:pPr>
        <w:pStyle w:val="Ttulo2"/>
        <w:numPr>
          <w:ilvl w:val="1"/>
          <w:numId w:val="52"/>
        </w:numPr>
        <w:rPr>
          <w:rFonts w:ascii="D-DIN" w:hAnsi="D-DIN"/>
          <w:b/>
          <w:bCs/>
          <w:color w:val="auto"/>
          <w:sz w:val="24"/>
          <w:szCs w:val="24"/>
        </w:rPr>
      </w:pPr>
      <w:bookmarkStart w:id="48" w:name="_Toc232971114"/>
      <w:r w:rsidRPr="00C337ED">
        <w:rPr>
          <w:rFonts w:ascii="D-DIN" w:hAnsi="D-DIN"/>
          <w:b/>
          <w:bCs/>
          <w:color w:val="auto"/>
          <w:sz w:val="24"/>
          <w:szCs w:val="24"/>
        </w:rPr>
        <w:lastRenderedPageBreak/>
        <w:t>Obrigação de identificação nas Transações Ocasionais</w:t>
      </w:r>
      <w:bookmarkEnd w:id="48"/>
    </w:p>
    <w:p w14:paraId="7BF66272" w14:textId="413C6E93"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antes de efectuar uma transação ocasional cujo montante seja superior em moeda nacional ou outra, ao equivalente a USD 15.000,00, independentemente de a transação ser realizada mediante uma única operação ou através de várias operações que aparentem estar relacionadas, deve recolher e registar toda a informação sobre o Cliente, quer sobre os seus Beneficiários Efetivos.</w:t>
      </w:r>
    </w:p>
    <w:p w14:paraId="362BAEDE" w14:textId="5801B39C" w:rsidR="00725311" w:rsidRPr="008C3F21" w:rsidRDefault="00725311">
      <w:pPr>
        <w:pStyle w:val="PargrafodaLista"/>
        <w:numPr>
          <w:ilvl w:val="0"/>
          <w:numId w:val="29"/>
        </w:numPr>
        <w:spacing w:after="0" w:line="360" w:lineRule="auto"/>
        <w:jc w:val="both"/>
        <w:rPr>
          <w:rFonts w:ascii="D-DIN" w:hAnsi="D-DIN"/>
        </w:rPr>
      </w:pPr>
      <w:r w:rsidRPr="008C3F21">
        <w:rPr>
          <w:rFonts w:ascii="D-DIN" w:hAnsi="D-DIN"/>
        </w:rPr>
        <w:t>Operações relacionadas, entre outras, as que observem uma das seguintes condições:</w:t>
      </w:r>
    </w:p>
    <w:p w14:paraId="44E05370" w14:textId="599E3E72" w:rsidR="00725311" w:rsidRPr="008C3F21" w:rsidRDefault="00725311" w:rsidP="008C3F21">
      <w:pPr>
        <w:pStyle w:val="PargrafodaLista"/>
        <w:numPr>
          <w:ilvl w:val="0"/>
          <w:numId w:val="18"/>
        </w:numPr>
        <w:spacing w:after="0" w:line="360" w:lineRule="auto"/>
        <w:jc w:val="both"/>
        <w:rPr>
          <w:rFonts w:ascii="D-DIN" w:hAnsi="D-DIN"/>
        </w:rPr>
      </w:pPr>
      <w:r w:rsidRPr="008C3F21">
        <w:rPr>
          <w:rFonts w:ascii="D-DIN" w:hAnsi="D-DIN"/>
        </w:rPr>
        <w:t>Vários remetentes para um mesmo Beneficiário; e</w:t>
      </w:r>
    </w:p>
    <w:p w14:paraId="6CEDD2E4" w14:textId="7E9140F6" w:rsidR="00725311" w:rsidRPr="008C3F21" w:rsidRDefault="00725311" w:rsidP="008C3F21">
      <w:pPr>
        <w:pStyle w:val="PargrafodaLista"/>
        <w:numPr>
          <w:ilvl w:val="0"/>
          <w:numId w:val="18"/>
        </w:numPr>
        <w:spacing w:after="0" w:line="360" w:lineRule="auto"/>
        <w:jc w:val="both"/>
        <w:rPr>
          <w:rFonts w:ascii="D-DIN" w:hAnsi="D-DIN"/>
        </w:rPr>
      </w:pPr>
      <w:r w:rsidRPr="008C3F21">
        <w:rPr>
          <w:rFonts w:ascii="D-DIN" w:hAnsi="D-DIN"/>
        </w:rPr>
        <w:t>Um remetente para vários Beneficiários.</w:t>
      </w:r>
    </w:p>
    <w:p w14:paraId="416B2747" w14:textId="2DCF0B2F" w:rsidR="00725311" w:rsidRPr="008C3F21" w:rsidRDefault="00725311">
      <w:pPr>
        <w:pStyle w:val="PargrafodaLista"/>
        <w:numPr>
          <w:ilvl w:val="0"/>
          <w:numId w:val="29"/>
        </w:numPr>
        <w:spacing w:after="0" w:line="360" w:lineRule="auto"/>
        <w:jc w:val="both"/>
        <w:rPr>
          <w:rFonts w:ascii="D-DIN" w:hAnsi="D-DIN"/>
        </w:rPr>
      </w:pPr>
      <w:r w:rsidRPr="008C3F21">
        <w:rPr>
          <w:rFonts w:ascii="D-DIN" w:hAnsi="D-DIN"/>
        </w:rPr>
        <w:t>Todos os dados de identificação relevantes deverão sempre ser verificados através de documentos originais comprovativos ou cópias certificadas, dos quais devem manter cópias.</w:t>
      </w:r>
    </w:p>
    <w:p w14:paraId="01BD99CD" w14:textId="358C0F16" w:rsidR="00725311" w:rsidRPr="008C3F21" w:rsidRDefault="00725311">
      <w:pPr>
        <w:pStyle w:val="PargrafodaLista"/>
        <w:numPr>
          <w:ilvl w:val="0"/>
          <w:numId w:val="29"/>
        </w:num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deverá verificar a actualidade dos elementos de identificação apresentados, independentemente de estes já terem sido recolhidos aquando da realização de uma transação ocasional anterior.</w:t>
      </w:r>
    </w:p>
    <w:p w14:paraId="61C21062" w14:textId="2717F4AA" w:rsidR="00725311" w:rsidRPr="008C3F21" w:rsidRDefault="00725311">
      <w:pPr>
        <w:pStyle w:val="PargrafodaLista"/>
        <w:numPr>
          <w:ilvl w:val="0"/>
          <w:numId w:val="29"/>
        </w:numPr>
        <w:spacing w:after="0" w:line="360" w:lineRule="auto"/>
        <w:jc w:val="both"/>
        <w:rPr>
          <w:rFonts w:ascii="D-DIN" w:hAnsi="D-DIN"/>
        </w:rPr>
      </w:pPr>
      <w:r w:rsidRPr="008C3F21">
        <w:rPr>
          <w:rFonts w:ascii="D-DIN" w:hAnsi="D-DIN"/>
        </w:rPr>
        <w:t xml:space="preserve">Sempre que a </w:t>
      </w:r>
      <w:r w:rsidR="00666683" w:rsidRPr="008C3F21">
        <w:rPr>
          <w:rFonts w:ascii="D-DIN" w:hAnsi="D-DIN"/>
        </w:rPr>
        <w:t>Madz Global</w:t>
      </w:r>
      <w:r w:rsidRPr="008C3F21">
        <w:rPr>
          <w:rFonts w:ascii="D-DIN" w:hAnsi="D-DIN"/>
        </w:rPr>
        <w:t>, se proponha a efectuar, presencialmente ou com recurso a meios de comunicação à distância, transações ocasionais de montante igual ou superior, em moeda nacional ou outra moeda, ao equivalente a USD 15.000,00 (Quinze Mil Dólares), independentemente de a transação ser realizada através de uma única operação ou de várias operações que aparentem estar relacionadas entre si ou transações ocasionais de qualquer valor relativamente às quais tenham suspeitas de uma possível relação com os crimes de BC/FT, deve obter no mínimo os elementos de identificação dos Clientes e dos respetivos representantes, no início e no decorrer da operação.</w:t>
      </w:r>
    </w:p>
    <w:p w14:paraId="6CFB614F" w14:textId="4237C1F6" w:rsidR="00725311" w:rsidRPr="00E76CE0" w:rsidRDefault="00725311" w:rsidP="00E76CE0">
      <w:pPr>
        <w:pStyle w:val="Ttulo2"/>
        <w:numPr>
          <w:ilvl w:val="1"/>
          <w:numId w:val="52"/>
        </w:numPr>
        <w:rPr>
          <w:rFonts w:ascii="D-DIN" w:hAnsi="D-DIN"/>
          <w:b/>
          <w:bCs/>
          <w:color w:val="auto"/>
          <w:sz w:val="24"/>
          <w:szCs w:val="24"/>
        </w:rPr>
      </w:pPr>
      <w:bookmarkStart w:id="49" w:name="_Toc232971115"/>
      <w:r w:rsidRPr="00E76CE0">
        <w:rPr>
          <w:rFonts w:ascii="D-DIN" w:hAnsi="D-DIN"/>
          <w:b/>
          <w:bCs/>
          <w:color w:val="auto"/>
          <w:sz w:val="24"/>
          <w:szCs w:val="24"/>
        </w:rPr>
        <w:t>Medidas simplificadas de identificação e diligência</w:t>
      </w:r>
      <w:bookmarkEnd w:id="49"/>
    </w:p>
    <w:p w14:paraId="2D08334F" w14:textId="77777777" w:rsidR="00A31751" w:rsidRPr="008C3F21" w:rsidRDefault="00725311">
      <w:pPr>
        <w:pStyle w:val="PargrafodaLista"/>
        <w:numPr>
          <w:ilvl w:val="0"/>
          <w:numId w:val="30"/>
        </w:num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pode simplificar as medidas adoptadas ao abrigo do dever de identificação e diligência quando identifique um risco comprovadamente reduzido de branqueamento de capitais e de financiamento do terrorismo nas relações de negócio, nas transações ocasionais ou nas operações que efetuem. </w:t>
      </w:r>
    </w:p>
    <w:p w14:paraId="021F0A32" w14:textId="77777777" w:rsidR="00A31751" w:rsidRPr="008C3F21" w:rsidRDefault="00725311">
      <w:pPr>
        <w:pStyle w:val="PargrafodaLista"/>
        <w:numPr>
          <w:ilvl w:val="0"/>
          <w:numId w:val="30"/>
        </w:numPr>
        <w:spacing w:after="0" w:line="360" w:lineRule="auto"/>
        <w:jc w:val="both"/>
        <w:rPr>
          <w:rFonts w:ascii="D-DIN" w:hAnsi="D-DIN"/>
        </w:rPr>
      </w:pPr>
      <w:r w:rsidRPr="008C3F21">
        <w:rPr>
          <w:rFonts w:ascii="D-DIN" w:hAnsi="D-DIN"/>
        </w:rPr>
        <w:lastRenderedPageBreak/>
        <w:t>A adopção de medidas simplificadas de diligência só é admissível na sequência de uma avaliação dos riscos.</w:t>
      </w:r>
    </w:p>
    <w:p w14:paraId="02698EC8" w14:textId="61CFF60C" w:rsidR="00725311" w:rsidRPr="008C3F21" w:rsidRDefault="00725311">
      <w:pPr>
        <w:pStyle w:val="PargrafodaLista"/>
        <w:numPr>
          <w:ilvl w:val="0"/>
          <w:numId w:val="30"/>
        </w:numPr>
        <w:spacing w:after="0" w:line="360" w:lineRule="auto"/>
        <w:jc w:val="both"/>
        <w:rPr>
          <w:rFonts w:ascii="D-DIN" w:hAnsi="D-DIN"/>
        </w:rPr>
      </w:pPr>
      <w:r w:rsidRPr="008C3F21">
        <w:rPr>
          <w:rFonts w:ascii="D-DIN" w:hAnsi="D-DIN"/>
        </w:rPr>
        <w:t>A adopção de medidas simplificas nunca poderá ter lugar em qualquer uma das seguintes situações:</w:t>
      </w:r>
    </w:p>
    <w:p w14:paraId="26974BF3" w14:textId="1967F6E2" w:rsidR="00725311" w:rsidRPr="008C3F21" w:rsidRDefault="00725311" w:rsidP="008C3F21">
      <w:pPr>
        <w:pStyle w:val="PargrafodaLista"/>
        <w:numPr>
          <w:ilvl w:val="0"/>
          <w:numId w:val="19"/>
        </w:numPr>
        <w:spacing w:after="0" w:line="360" w:lineRule="auto"/>
        <w:jc w:val="both"/>
        <w:rPr>
          <w:rFonts w:ascii="D-DIN" w:hAnsi="D-DIN"/>
        </w:rPr>
      </w:pPr>
      <w:r w:rsidRPr="008C3F21">
        <w:rPr>
          <w:rFonts w:ascii="D-DIN" w:hAnsi="D-DIN"/>
        </w:rPr>
        <w:t>Quando existam suspeitas de branqueamento de capitais ou de financiamento do terrorismo;</w:t>
      </w:r>
    </w:p>
    <w:p w14:paraId="15497316" w14:textId="12B3A538" w:rsidR="00725311" w:rsidRPr="008C3F21" w:rsidRDefault="00725311" w:rsidP="008C3F21">
      <w:pPr>
        <w:pStyle w:val="PargrafodaLista"/>
        <w:numPr>
          <w:ilvl w:val="0"/>
          <w:numId w:val="19"/>
        </w:numPr>
        <w:spacing w:after="0" w:line="360" w:lineRule="auto"/>
        <w:jc w:val="both"/>
        <w:rPr>
          <w:rFonts w:ascii="D-DIN" w:hAnsi="D-DIN"/>
        </w:rPr>
      </w:pPr>
      <w:r w:rsidRPr="008C3F21">
        <w:rPr>
          <w:rFonts w:ascii="D-DIN" w:hAnsi="D-DIN"/>
        </w:rPr>
        <w:t>Quando devam ser adoptadas medidas reforçadas de identificação ou diligência.</w:t>
      </w:r>
    </w:p>
    <w:p w14:paraId="3DD0DA40" w14:textId="77777777" w:rsidR="00725311" w:rsidRPr="008C3F21" w:rsidRDefault="00725311" w:rsidP="008C3F21">
      <w:pPr>
        <w:spacing w:after="0" w:line="360" w:lineRule="auto"/>
        <w:jc w:val="both"/>
        <w:rPr>
          <w:rFonts w:ascii="D-DIN" w:hAnsi="D-DIN"/>
        </w:rPr>
      </w:pPr>
      <w:r w:rsidRPr="008C3F21">
        <w:rPr>
          <w:rFonts w:ascii="D-DIN" w:hAnsi="D-DIN"/>
        </w:rPr>
        <w:t xml:space="preserve">     São situações indicativas de risco potencialmente mais reduzido:</w:t>
      </w:r>
    </w:p>
    <w:p w14:paraId="10519920" w14:textId="77777777" w:rsidR="00725311" w:rsidRPr="008C3F21" w:rsidRDefault="00725311" w:rsidP="008C3F21">
      <w:pPr>
        <w:spacing w:after="0" w:line="360" w:lineRule="auto"/>
        <w:jc w:val="both"/>
        <w:rPr>
          <w:rFonts w:ascii="D-DIN" w:hAnsi="D-DIN"/>
        </w:rPr>
      </w:pPr>
      <w:r w:rsidRPr="008C3F21">
        <w:rPr>
          <w:rFonts w:ascii="D-DIN" w:hAnsi="D-DIN"/>
        </w:rPr>
        <w:t>a.</w:t>
      </w:r>
      <w:r w:rsidRPr="008C3F21">
        <w:rPr>
          <w:rFonts w:ascii="D-DIN" w:hAnsi="D-DIN"/>
        </w:rPr>
        <w:tab/>
        <w:t>Factores de risco diminuído inerentes ao cliente:</w:t>
      </w:r>
    </w:p>
    <w:p w14:paraId="256C2C3B" w14:textId="7D56972B" w:rsidR="00725311" w:rsidRPr="008C3F21" w:rsidRDefault="00725311">
      <w:pPr>
        <w:pStyle w:val="PargrafodaLista"/>
        <w:numPr>
          <w:ilvl w:val="0"/>
          <w:numId w:val="31"/>
        </w:numPr>
        <w:spacing w:after="0" w:line="360" w:lineRule="auto"/>
        <w:jc w:val="both"/>
        <w:rPr>
          <w:rFonts w:ascii="D-DIN" w:hAnsi="D-DIN"/>
        </w:rPr>
      </w:pPr>
      <w:r w:rsidRPr="008C3F21">
        <w:rPr>
          <w:rFonts w:ascii="D-DIN" w:hAnsi="D-DIN"/>
        </w:rPr>
        <w:t>Empresas com acções admitidas à negociação em mercado regulamentado e sujeitas, em virtude das regras desse mercado, da lei ou de outros instrumentos vinculativos, a deveres de informação que garantam uma transparência adequada quanto aos respetivos Beneficiários efectivos;</w:t>
      </w:r>
    </w:p>
    <w:p w14:paraId="41E99179" w14:textId="457A203B" w:rsidR="00725311" w:rsidRPr="008C3F21" w:rsidRDefault="00725311">
      <w:pPr>
        <w:pStyle w:val="PargrafodaLista"/>
        <w:numPr>
          <w:ilvl w:val="0"/>
          <w:numId w:val="31"/>
        </w:numPr>
        <w:spacing w:after="0" w:line="360" w:lineRule="auto"/>
        <w:jc w:val="both"/>
        <w:rPr>
          <w:rFonts w:ascii="D-DIN" w:hAnsi="D-DIN"/>
        </w:rPr>
      </w:pPr>
      <w:r w:rsidRPr="008C3F21">
        <w:rPr>
          <w:rFonts w:ascii="D-DIN" w:hAnsi="D-DIN"/>
        </w:rPr>
        <w:t>Administrações ou empresas públicas;</w:t>
      </w:r>
    </w:p>
    <w:p w14:paraId="387EB815" w14:textId="456FEF0A" w:rsidR="00725311" w:rsidRPr="008C3F21" w:rsidRDefault="00725311">
      <w:pPr>
        <w:pStyle w:val="PargrafodaLista"/>
        <w:numPr>
          <w:ilvl w:val="0"/>
          <w:numId w:val="31"/>
        </w:numPr>
        <w:spacing w:after="0" w:line="360" w:lineRule="auto"/>
        <w:jc w:val="both"/>
        <w:rPr>
          <w:rFonts w:ascii="D-DIN" w:hAnsi="D-DIN"/>
        </w:rPr>
      </w:pPr>
      <w:r w:rsidRPr="008C3F21">
        <w:rPr>
          <w:rFonts w:ascii="D-DIN" w:hAnsi="D-DIN"/>
        </w:rPr>
        <w:t>Clientes que residam em zonas geográficas de risco mais baixo, apuradas de acordo com a Lei n.º 5/20.</w:t>
      </w:r>
    </w:p>
    <w:p w14:paraId="7068D165" w14:textId="43C2103B" w:rsidR="00725311" w:rsidRPr="00E76CE0" w:rsidRDefault="00725311" w:rsidP="008C3F21">
      <w:pPr>
        <w:spacing w:after="0" w:line="360" w:lineRule="auto"/>
        <w:jc w:val="both"/>
        <w:rPr>
          <w:rFonts w:ascii="D-DIN" w:hAnsi="D-DIN"/>
          <w:b/>
          <w:bCs/>
        </w:rPr>
      </w:pPr>
      <w:r w:rsidRPr="00E76CE0">
        <w:rPr>
          <w:rFonts w:ascii="D-DIN" w:hAnsi="D-DIN"/>
          <w:b/>
          <w:bCs/>
        </w:rPr>
        <w:t>Factores de risco diminuído inerentes ao serviço, operação ou canal de distribuição:</w:t>
      </w:r>
    </w:p>
    <w:p w14:paraId="003612BF" w14:textId="10D0D579" w:rsidR="00725311" w:rsidRPr="008C3F21" w:rsidRDefault="00725311">
      <w:pPr>
        <w:pStyle w:val="PargrafodaLista"/>
        <w:numPr>
          <w:ilvl w:val="0"/>
          <w:numId w:val="32"/>
        </w:numPr>
        <w:spacing w:after="0" w:line="360" w:lineRule="auto"/>
        <w:jc w:val="both"/>
        <w:rPr>
          <w:rFonts w:ascii="D-DIN" w:hAnsi="D-DIN"/>
        </w:rPr>
      </w:pPr>
      <w:r w:rsidRPr="008C3F21">
        <w:rPr>
          <w:rFonts w:ascii="D-DIN" w:hAnsi="D-DIN"/>
        </w:rPr>
        <w:t>Serviços financeiros limitados e claramente definidos, que tenham em vista aumentar o nível de inclusão financeira de determinados tipos de clientes;</w:t>
      </w:r>
    </w:p>
    <w:p w14:paraId="3579D106" w14:textId="096514C3" w:rsidR="00725311" w:rsidRPr="00912868" w:rsidRDefault="00725311" w:rsidP="00912868">
      <w:pPr>
        <w:pStyle w:val="PargrafodaLista"/>
        <w:numPr>
          <w:ilvl w:val="2"/>
          <w:numId w:val="52"/>
        </w:numPr>
        <w:spacing w:after="0" w:line="360" w:lineRule="auto"/>
        <w:jc w:val="both"/>
        <w:rPr>
          <w:rFonts w:ascii="D-DIN" w:hAnsi="D-DIN"/>
          <w:b/>
          <w:bCs/>
        </w:rPr>
      </w:pPr>
      <w:r w:rsidRPr="00912868">
        <w:rPr>
          <w:rFonts w:ascii="D-DIN" w:hAnsi="D-DIN"/>
          <w:b/>
          <w:bCs/>
        </w:rPr>
        <w:t>São exemplos de medidas simplificadas:</w:t>
      </w:r>
    </w:p>
    <w:p w14:paraId="1D54B065" w14:textId="6C51B3EE" w:rsidR="00725311" w:rsidRPr="008C3F21" w:rsidRDefault="00725311" w:rsidP="008C3F21">
      <w:pPr>
        <w:pStyle w:val="PargrafodaLista"/>
        <w:numPr>
          <w:ilvl w:val="0"/>
          <w:numId w:val="20"/>
        </w:numPr>
        <w:spacing w:after="0" w:line="360" w:lineRule="auto"/>
        <w:jc w:val="both"/>
        <w:rPr>
          <w:rFonts w:ascii="D-DIN" w:hAnsi="D-DIN"/>
        </w:rPr>
      </w:pPr>
      <w:r w:rsidRPr="008C3F21">
        <w:rPr>
          <w:rFonts w:ascii="D-DIN" w:hAnsi="D-DIN"/>
        </w:rPr>
        <w:t>A redução da frequência dos elementos identificativos recolhidos;</w:t>
      </w:r>
    </w:p>
    <w:p w14:paraId="54FFD30E" w14:textId="6EBEC712" w:rsidR="00725311" w:rsidRPr="008C3F21" w:rsidRDefault="00725311" w:rsidP="008C3F21">
      <w:pPr>
        <w:pStyle w:val="PargrafodaLista"/>
        <w:numPr>
          <w:ilvl w:val="0"/>
          <w:numId w:val="20"/>
        </w:numPr>
        <w:spacing w:after="0" w:line="360" w:lineRule="auto"/>
        <w:jc w:val="both"/>
        <w:rPr>
          <w:rFonts w:ascii="D-DIN" w:hAnsi="D-DIN"/>
        </w:rPr>
      </w:pPr>
      <w:r w:rsidRPr="008C3F21">
        <w:rPr>
          <w:rFonts w:ascii="D-DIN" w:hAnsi="D-DIN"/>
        </w:rPr>
        <w:t>A redução da intensidade do acompanhamento contínuo e da profundidade da análise das operações, quando os montantes envolvidos são de valor baixo face ao perfil do cliente;</w:t>
      </w:r>
    </w:p>
    <w:p w14:paraId="75509B0C" w14:textId="73E02721" w:rsidR="00725311" w:rsidRPr="008C3F21" w:rsidRDefault="00725311" w:rsidP="008C3F21">
      <w:pPr>
        <w:pStyle w:val="PargrafodaLista"/>
        <w:numPr>
          <w:ilvl w:val="0"/>
          <w:numId w:val="20"/>
        </w:numPr>
        <w:spacing w:after="0" w:line="360" w:lineRule="auto"/>
        <w:jc w:val="both"/>
        <w:rPr>
          <w:rFonts w:ascii="D-DIN" w:hAnsi="D-DIN"/>
        </w:rPr>
      </w:pPr>
      <w:r w:rsidRPr="008C3F21">
        <w:rPr>
          <w:rFonts w:ascii="D-DIN" w:hAnsi="D-DIN"/>
        </w:rPr>
        <w:t>A ausência de recolha de informações especificas e a não execução de medidas específicas que permitam compreender o objeto e a natureza da relação negocial, quando seja razoável inferir o respetivo objecto e a natureza da relação através das próprias características da operação efectuada.</w:t>
      </w:r>
    </w:p>
    <w:p w14:paraId="305908D5" w14:textId="59A5B4FF" w:rsidR="00725311" w:rsidRPr="00E76CE0" w:rsidRDefault="00725311" w:rsidP="00E76CE0">
      <w:pPr>
        <w:pStyle w:val="Ttulo2"/>
        <w:numPr>
          <w:ilvl w:val="1"/>
          <w:numId w:val="52"/>
        </w:numPr>
        <w:rPr>
          <w:rFonts w:ascii="D-DIN" w:hAnsi="D-DIN"/>
          <w:b/>
          <w:bCs/>
          <w:color w:val="auto"/>
          <w:sz w:val="24"/>
          <w:szCs w:val="24"/>
        </w:rPr>
      </w:pPr>
      <w:bookmarkStart w:id="50" w:name="_Toc232971116"/>
      <w:r w:rsidRPr="00E76CE0">
        <w:rPr>
          <w:rFonts w:ascii="D-DIN" w:hAnsi="D-DIN"/>
          <w:b/>
          <w:bCs/>
          <w:color w:val="auto"/>
          <w:sz w:val="24"/>
          <w:szCs w:val="24"/>
        </w:rPr>
        <w:lastRenderedPageBreak/>
        <w:t>Medidas reforçadas de identificação e diligência</w:t>
      </w:r>
      <w:bookmarkEnd w:id="50"/>
    </w:p>
    <w:p w14:paraId="44D3F824" w14:textId="72F2C5FD" w:rsidR="00725311" w:rsidRPr="00912868" w:rsidRDefault="00725311" w:rsidP="00912868">
      <w:pPr>
        <w:spacing w:after="0" w:line="360" w:lineRule="auto"/>
        <w:jc w:val="both"/>
        <w:rPr>
          <w:rFonts w:ascii="D-DIN" w:hAnsi="D-DIN"/>
        </w:rPr>
      </w:pPr>
      <w:r w:rsidRPr="00912868">
        <w:rPr>
          <w:rFonts w:ascii="D-DIN" w:hAnsi="D-DIN"/>
        </w:rPr>
        <w:t xml:space="preserve">A </w:t>
      </w:r>
      <w:r w:rsidR="00666683" w:rsidRPr="00912868">
        <w:rPr>
          <w:rFonts w:ascii="D-DIN" w:hAnsi="D-DIN"/>
        </w:rPr>
        <w:t>Madz Global</w:t>
      </w:r>
      <w:r w:rsidRPr="00912868">
        <w:rPr>
          <w:rFonts w:ascii="D-DIN" w:hAnsi="D-DIN"/>
        </w:rPr>
        <w:t xml:space="preserve"> reforçará as medidas adoptadas no âmbito do dever de identificação e diligência quando for identificado, um risco acrescido de branqueamento de capitais ou de financiamento do terrorismo nas relações de negócio, nas transações ocasionais ou nas operações que se efectuem com determinado cliente.</w:t>
      </w:r>
    </w:p>
    <w:p w14:paraId="12E35C9D" w14:textId="72566103" w:rsidR="00725311" w:rsidRPr="00912868" w:rsidRDefault="00725311" w:rsidP="00912868">
      <w:pPr>
        <w:spacing w:after="0" w:line="360" w:lineRule="auto"/>
        <w:jc w:val="both"/>
        <w:rPr>
          <w:rFonts w:ascii="D-DIN" w:hAnsi="D-DIN"/>
        </w:rPr>
      </w:pPr>
      <w:r w:rsidRPr="00912868">
        <w:rPr>
          <w:rFonts w:ascii="D-DIN" w:hAnsi="D-DIN"/>
        </w:rPr>
        <w:t xml:space="preserve">A </w:t>
      </w:r>
      <w:r w:rsidR="00666683" w:rsidRPr="00912868">
        <w:rPr>
          <w:rFonts w:ascii="D-DIN" w:hAnsi="D-DIN"/>
        </w:rPr>
        <w:t>Madz Global</w:t>
      </w:r>
      <w:r w:rsidRPr="00912868">
        <w:rPr>
          <w:rFonts w:ascii="D-DIN" w:hAnsi="D-DIN"/>
        </w:rPr>
        <w:t xml:space="preserve"> aplicará medidas reforçadas de identificação e diligência sempre que:</w:t>
      </w:r>
    </w:p>
    <w:p w14:paraId="3764BD37" w14:textId="3DE39B6F" w:rsidR="00725311" w:rsidRPr="00912868" w:rsidRDefault="00725311" w:rsidP="00912868">
      <w:pPr>
        <w:pStyle w:val="PargrafodaLista"/>
        <w:numPr>
          <w:ilvl w:val="0"/>
          <w:numId w:val="57"/>
        </w:numPr>
        <w:spacing w:after="0" w:line="360" w:lineRule="auto"/>
        <w:jc w:val="both"/>
        <w:rPr>
          <w:rFonts w:ascii="D-DIN" w:hAnsi="D-DIN"/>
        </w:rPr>
      </w:pPr>
      <w:r w:rsidRPr="00912868">
        <w:rPr>
          <w:rFonts w:ascii="D-DIN" w:hAnsi="D-DIN"/>
        </w:rPr>
        <w:t>Se realizem transações ocasionais, se efectuem operações ou de algum outro modo se relacionem com pessoas singulares e coletivas ou análogas, estabelecidas em países terceiros de risco elevado;</w:t>
      </w:r>
    </w:p>
    <w:p w14:paraId="7345B5D0" w14:textId="77777777" w:rsidR="00912868" w:rsidRDefault="00725311" w:rsidP="00912868">
      <w:pPr>
        <w:pStyle w:val="PargrafodaLista"/>
        <w:numPr>
          <w:ilvl w:val="0"/>
          <w:numId w:val="57"/>
        </w:numPr>
        <w:spacing w:after="0" w:line="360" w:lineRule="auto"/>
        <w:jc w:val="both"/>
        <w:rPr>
          <w:rFonts w:ascii="D-DIN" w:hAnsi="D-DIN"/>
        </w:rPr>
      </w:pPr>
      <w:r w:rsidRPr="00912868">
        <w:rPr>
          <w:rFonts w:ascii="D-DIN" w:hAnsi="D-DIN"/>
        </w:rPr>
        <w:t>O estabelecimento da relação de negócio ou a realização da transação ocasional tenha lugar sem que o cliente ou o seu representante estejam fisicamente presentes;</w:t>
      </w:r>
    </w:p>
    <w:p w14:paraId="505350B1" w14:textId="77777777" w:rsidR="00912868" w:rsidRDefault="00725311" w:rsidP="00912868">
      <w:pPr>
        <w:pStyle w:val="PargrafodaLista"/>
        <w:numPr>
          <w:ilvl w:val="0"/>
          <w:numId w:val="57"/>
        </w:numPr>
        <w:spacing w:after="0" w:line="360" w:lineRule="auto"/>
        <w:jc w:val="both"/>
        <w:rPr>
          <w:rFonts w:ascii="D-DIN" w:hAnsi="D-DIN"/>
        </w:rPr>
      </w:pPr>
      <w:r w:rsidRPr="00912868">
        <w:rPr>
          <w:rFonts w:ascii="D-DIN" w:hAnsi="D-DIN"/>
        </w:rPr>
        <w:t>Os Clientes, seus representantes ou Beneficiários Efectivos sejam Pessoas Politicamente Expostas;</w:t>
      </w:r>
    </w:p>
    <w:p w14:paraId="1AA3708D" w14:textId="77777777" w:rsidR="00912868" w:rsidRDefault="00725311" w:rsidP="008C3F21">
      <w:pPr>
        <w:pStyle w:val="PargrafodaLista"/>
        <w:numPr>
          <w:ilvl w:val="0"/>
          <w:numId w:val="57"/>
        </w:numPr>
        <w:spacing w:after="0" w:line="360" w:lineRule="auto"/>
        <w:jc w:val="both"/>
        <w:rPr>
          <w:rFonts w:ascii="D-DIN" w:hAnsi="D-DIN"/>
        </w:rPr>
      </w:pPr>
      <w:r w:rsidRPr="00912868">
        <w:rPr>
          <w:rFonts w:ascii="D-DIN" w:hAnsi="D-DIN"/>
        </w:rPr>
        <w:t>A Empresa actue como correspondente no quadro de relações de correspondência com países terceiros.</w:t>
      </w:r>
    </w:p>
    <w:p w14:paraId="0ABDDD88" w14:textId="00B1E5C5" w:rsidR="00725311" w:rsidRPr="00912868" w:rsidRDefault="00725311" w:rsidP="00912868">
      <w:pPr>
        <w:pStyle w:val="PargrafodaLista"/>
        <w:numPr>
          <w:ilvl w:val="2"/>
          <w:numId w:val="52"/>
        </w:numPr>
        <w:spacing w:after="0" w:line="360" w:lineRule="auto"/>
        <w:jc w:val="both"/>
        <w:rPr>
          <w:rFonts w:ascii="D-DIN" w:hAnsi="D-DIN"/>
        </w:rPr>
      </w:pPr>
      <w:r w:rsidRPr="00912868">
        <w:rPr>
          <w:rFonts w:ascii="D-DIN" w:hAnsi="D-DIN"/>
          <w:b/>
          <w:bCs/>
        </w:rPr>
        <w:t>São exemplos de medidas reforçadas:</w:t>
      </w:r>
    </w:p>
    <w:p w14:paraId="30E860CE" w14:textId="0F9C18AA"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obtenção de informação adicional sobre os Clientes, os seus representantes ou Beneficiários Efetivos, bem como sobre as operações planeadas ou realizadas;</w:t>
      </w:r>
    </w:p>
    <w:p w14:paraId="5DD693BA" w14:textId="7A8282F6"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realização de diligências adicionais para comprovação da informação obtida;</w:t>
      </w:r>
    </w:p>
    <w:p w14:paraId="0BEE3F0F" w14:textId="399E73B7"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intervenção de níveis hierárquicos mais elevados, dentro da Empresa, com vista a autorizar o estabelecimento de relações de negócio e/ou a execução de operações;</w:t>
      </w:r>
    </w:p>
    <w:p w14:paraId="4DF5D8EC" w14:textId="24F5D177"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intensificação da profundidade ou da frequência dos procedimentos de monitorização da relação de negócio;</w:t>
      </w:r>
    </w:p>
    <w:p w14:paraId="6B8FB198" w14:textId="5F0C1DFC"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redução dos intervalos temporais para actualização da informação e demais elementos colhidos no exercício do dever de identificação e diligência;</w:t>
      </w:r>
    </w:p>
    <w:p w14:paraId="029D0896" w14:textId="4824922A" w:rsidR="00725311"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A monitorização do acompanhamento da relação de negócio pelo Compliance Officer.</w:t>
      </w:r>
    </w:p>
    <w:p w14:paraId="3C0DD111" w14:textId="77777777" w:rsidR="00F86BBC" w:rsidRPr="00912868" w:rsidRDefault="00725311" w:rsidP="00912868">
      <w:pPr>
        <w:pStyle w:val="PargrafodaLista"/>
        <w:numPr>
          <w:ilvl w:val="0"/>
          <w:numId w:val="58"/>
        </w:numPr>
        <w:spacing w:after="0" w:line="360" w:lineRule="auto"/>
        <w:jc w:val="both"/>
        <w:rPr>
          <w:rFonts w:ascii="D-DIN" w:hAnsi="D-DIN"/>
        </w:rPr>
      </w:pPr>
      <w:r w:rsidRPr="00912868">
        <w:rPr>
          <w:rFonts w:ascii="D-DIN" w:hAnsi="D-DIN"/>
        </w:rPr>
        <w:t xml:space="preserve">A exigibilidade da realização do primeiro pagamento relativo a uma dada operação através de meio rastreável com origem em conta de pagamento </w:t>
      </w:r>
      <w:r w:rsidRPr="00912868">
        <w:rPr>
          <w:rFonts w:ascii="D-DIN" w:hAnsi="D-DIN"/>
        </w:rPr>
        <w:lastRenderedPageBreak/>
        <w:t xml:space="preserve">aberta pelo cliente junto de entidade que, não se situando em país terceiro de risco elevado, comprovadamente aplique medidas de identificação e diligência equivalentes às da </w:t>
      </w:r>
      <w:r w:rsidR="00666683" w:rsidRPr="00912868">
        <w:rPr>
          <w:rFonts w:ascii="D-DIN" w:hAnsi="D-DIN"/>
        </w:rPr>
        <w:t>Madz Global</w:t>
      </w:r>
      <w:r w:rsidRPr="00912868">
        <w:rPr>
          <w:rFonts w:ascii="D-DIN" w:hAnsi="D-DIN"/>
        </w:rPr>
        <w:t>.</w:t>
      </w:r>
    </w:p>
    <w:p w14:paraId="245ED6D2" w14:textId="69C02A75" w:rsidR="00725311" w:rsidRPr="00912868" w:rsidRDefault="00725311" w:rsidP="00912868">
      <w:pPr>
        <w:pStyle w:val="Ttulo2"/>
        <w:numPr>
          <w:ilvl w:val="1"/>
          <w:numId w:val="52"/>
        </w:numPr>
        <w:rPr>
          <w:rFonts w:ascii="D-DIN" w:hAnsi="D-DIN"/>
          <w:b/>
          <w:bCs/>
          <w:color w:val="auto"/>
          <w:sz w:val="24"/>
          <w:szCs w:val="24"/>
        </w:rPr>
      </w:pPr>
      <w:bookmarkStart w:id="51" w:name="_Toc232971117"/>
      <w:r w:rsidRPr="00912868">
        <w:rPr>
          <w:rFonts w:ascii="D-DIN" w:hAnsi="D-DIN"/>
          <w:b/>
          <w:bCs/>
          <w:color w:val="auto"/>
          <w:sz w:val="24"/>
          <w:szCs w:val="24"/>
        </w:rPr>
        <w:t>Pessoas Politicamente Expostas</w:t>
      </w:r>
      <w:bookmarkEnd w:id="51"/>
    </w:p>
    <w:p w14:paraId="65640290" w14:textId="5EA82C7C" w:rsidR="00725311" w:rsidRPr="008C3F21" w:rsidRDefault="00725311" w:rsidP="008C3F21">
      <w:pPr>
        <w:spacing w:after="0" w:line="360" w:lineRule="auto"/>
        <w:jc w:val="both"/>
        <w:rPr>
          <w:rFonts w:ascii="D-DIN" w:hAnsi="D-DIN"/>
        </w:rPr>
      </w:pPr>
      <w:r w:rsidRPr="008C3F21">
        <w:rPr>
          <w:rFonts w:ascii="D-DIN" w:hAnsi="D-DIN"/>
        </w:rPr>
        <w:t xml:space="preserve">Nos termos da Lei n.º 5/2020 de 27 de </w:t>
      </w:r>
      <w:r w:rsidR="006B7416" w:rsidRPr="008C3F21">
        <w:rPr>
          <w:rFonts w:ascii="D-DIN" w:hAnsi="D-DIN"/>
        </w:rPr>
        <w:t>janeiro</w:t>
      </w:r>
      <w:r w:rsidRPr="008C3F21">
        <w:rPr>
          <w:rFonts w:ascii="D-DIN" w:hAnsi="D-DIN"/>
        </w:rPr>
        <w:t>, as pessoas enquadradas nesta categoria comportam um risco acrescido no que respeita ao branqueamento de capitais e ao financiamento do terrorismo, que justifica a implementação de procedimentos especiais de análise e conhecimento do Cliente e do dever de diligência reforçado.</w:t>
      </w:r>
    </w:p>
    <w:p w14:paraId="48C34B11" w14:textId="1F4DB466" w:rsidR="00725311" w:rsidRPr="008C3F21" w:rsidRDefault="00725311" w:rsidP="008C3F21">
      <w:pPr>
        <w:spacing w:after="0" w:line="360" w:lineRule="auto"/>
        <w:jc w:val="both"/>
        <w:rPr>
          <w:rFonts w:ascii="D-DIN" w:hAnsi="D-DIN"/>
        </w:rPr>
      </w:pPr>
      <w:r w:rsidRPr="008C3F21">
        <w:rPr>
          <w:rFonts w:ascii="D-DIN" w:hAnsi="D-DIN"/>
        </w:rPr>
        <w:t xml:space="preserve">No âmbito das medidas reforçadas de identificação e diligência e, em particular, no que diz respeito às PPES, a </w:t>
      </w:r>
      <w:r w:rsidR="00666683" w:rsidRPr="008C3F21">
        <w:rPr>
          <w:rFonts w:ascii="D-DIN" w:hAnsi="D-DIN"/>
        </w:rPr>
        <w:t>Madz Global</w:t>
      </w:r>
      <w:r w:rsidRPr="008C3F21">
        <w:rPr>
          <w:rFonts w:ascii="D-DIN" w:hAnsi="D-DIN"/>
        </w:rPr>
        <w:t xml:space="preserve"> deve:</w:t>
      </w:r>
    </w:p>
    <w:p w14:paraId="0723B594" w14:textId="4FACE109" w:rsidR="00725311" w:rsidRPr="00912868" w:rsidRDefault="00725311" w:rsidP="00912868">
      <w:pPr>
        <w:pStyle w:val="PargrafodaLista"/>
        <w:numPr>
          <w:ilvl w:val="0"/>
          <w:numId w:val="59"/>
        </w:numPr>
        <w:spacing w:after="0" w:line="360" w:lineRule="auto"/>
        <w:jc w:val="both"/>
        <w:rPr>
          <w:rFonts w:ascii="D-DIN" w:hAnsi="D-DIN"/>
        </w:rPr>
      </w:pPr>
      <w:r w:rsidRPr="00912868">
        <w:rPr>
          <w:rFonts w:ascii="D-DIN" w:hAnsi="D-DIN"/>
        </w:rPr>
        <w:t>Adoptar procedimentos adequados para determinar se o Cliente pode ser considerado uma pessoa politicamente exposta, e a sua efectiva situação de residência, no país ou fora do território nacional;</w:t>
      </w:r>
    </w:p>
    <w:p w14:paraId="7FF99F8A" w14:textId="02C0510E" w:rsidR="00725311" w:rsidRPr="00912868" w:rsidRDefault="00725311" w:rsidP="00912868">
      <w:pPr>
        <w:pStyle w:val="PargrafodaLista"/>
        <w:numPr>
          <w:ilvl w:val="0"/>
          <w:numId w:val="59"/>
        </w:numPr>
        <w:spacing w:after="0" w:line="360" w:lineRule="auto"/>
        <w:jc w:val="both"/>
        <w:rPr>
          <w:rFonts w:ascii="D-DIN" w:hAnsi="D-DIN"/>
        </w:rPr>
      </w:pPr>
      <w:r w:rsidRPr="00912868">
        <w:rPr>
          <w:rFonts w:ascii="D-DIN" w:hAnsi="D-DIN"/>
        </w:rPr>
        <w:t>Adoptar procedimentos para que os colaboradores obtenham autorização do Gabinete de Compliance antes de estabelecer relações de negócio com tais Clientes;</w:t>
      </w:r>
    </w:p>
    <w:p w14:paraId="266A7ADA" w14:textId="5343736A" w:rsidR="00725311" w:rsidRPr="00912868" w:rsidRDefault="00725311" w:rsidP="00912868">
      <w:pPr>
        <w:pStyle w:val="PargrafodaLista"/>
        <w:numPr>
          <w:ilvl w:val="0"/>
          <w:numId w:val="59"/>
        </w:numPr>
        <w:spacing w:after="0" w:line="360" w:lineRule="auto"/>
        <w:jc w:val="both"/>
        <w:rPr>
          <w:rFonts w:ascii="D-DIN" w:hAnsi="D-DIN"/>
        </w:rPr>
      </w:pPr>
      <w:r w:rsidRPr="00912868">
        <w:rPr>
          <w:rFonts w:ascii="D-DIN" w:hAnsi="D-DIN"/>
        </w:rPr>
        <w:t>Tomar as medidas necessárias para determinar a origem do património e dos fundos envolvidos nas relações de negócio ou nas transações ocasionais;</w:t>
      </w:r>
    </w:p>
    <w:p w14:paraId="5DF7D1A3" w14:textId="70CB7882" w:rsidR="00725311" w:rsidRPr="00912868" w:rsidRDefault="00725311" w:rsidP="00912868">
      <w:pPr>
        <w:pStyle w:val="PargrafodaLista"/>
        <w:numPr>
          <w:ilvl w:val="0"/>
          <w:numId w:val="59"/>
        </w:numPr>
        <w:spacing w:after="0" w:line="360" w:lineRule="auto"/>
        <w:jc w:val="both"/>
        <w:rPr>
          <w:rFonts w:ascii="D-DIN" w:hAnsi="D-DIN"/>
        </w:rPr>
      </w:pPr>
      <w:r w:rsidRPr="00912868">
        <w:rPr>
          <w:rFonts w:ascii="D-DIN" w:hAnsi="D-DIN"/>
        </w:rPr>
        <w:t>Efectuar um acompanhamento contínuo e diligência reforçada na relação de negócio com estas entidades.</w:t>
      </w:r>
    </w:p>
    <w:p w14:paraId="07324F42" w14:textId="77777777" w:rsidR="00725311" w:rsidRPr="00912868" w:rsidRDefault="00725311" w:rsidP="00912868">
      <w:pPr>
        <w:pStyle w:val="PargrafodaLista"/>
        <w:numPr>
          <w:ilvl w:val="0"/>
          <w:numId w:val="59"/>
        </w:numPr>
        <w:spacing w:after="0" w:line="360" w:lineRule="auto"/>
        <w:jc w:val="both"/>
        <w:rPr>
          <w:rFonts w:ascii="D-DIN" w:hAnsi="D-DIN"/>
        </w:rPr>
      </w:pPr>
      <w:r w:rsidRPr="00912868">
        <w:rPr>
          <w:rFonts w:ascii="D-DIN" w:hAnsi="D-DIN"/>
        </w:rPr>
        <w:t>O conceito de PPE será interpretado pela Gabinete de Compliance de acordo com as leis em vigor em Angola e as melhores práticas e entendimentos internacionais. Nos relatórios mensais de actividade do Compliance é indicado o número de contas de clientes PPE que foram abertas durante o período em análise.</w:t>
      </w:r>
    </w:p>
    <w:p w14:paraId="30173FD0" w14:textId="5D90C56D"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qualifica como sendo PPE as contas em que qualquer dos seus intervenientes identificados nos documentos de abertura de conta seja enquadrado nessa categoria.</w:t>
      </w:r>
    </w:p>
    <w:p w14:paraId="06F7E82E" w14:textId="1D320CD7" w:rsidR="00725311" w:rsidRPr="008C3F21" w:rsidRDefault="00725311" w:rsidP="008C3F21">
      <w:pPr>
        <w:spacing w:after="0" w:line="360" w:lineRule="auto"/>
        <w:jc w:val="both"/>
        <w:rPr>
          <w:rFonts w:ascii="D-DIN" w:hAnsi="D-DIN"/>
        </w:rPr>
      </w:pPr>
      <w:r w:rsidRPr="008C3F21">
        <w:rPr>
          <w:rFonts w:ascii="D-DIN" w:hAnsi="D-DIN"/>
        </w:rPr>
        <w:t xml:space="preserve">Se no decurso do seu relacionamento comercial com a </w:t>
      </w:r>
      <w:r w:rsidR="00666683" w:rsidRPr="008C3F21">
        <w:rPr>
          <w:rFonts w:ascii="D-DIN" w:hAnsi="D-DIN"/>
        </w:rPr>
        <w:t>Madz Global</w:t>
      </w:r>
      <w:r w:rsidRPr="008C3F21">
        <w:rPr>
          <w:rFonts w:ascii="D-DIN" w:hAnsi="D-DIN"/>
        </w:rPr>
        <w:t xml:space="preserve">, um titular de uma conta num determinado momento passar a estar enquadrado na categoria de PPE, o </w:t>
      </w:r>
      <w:r w:rsidRPr="008C3F21">
        <w:rPr>
          <w:rFonts w:ascii="D-DIN" w:hAnsi="D-DIN"/>
        </w:rPr>
        <w:lastRenderedPageBreak/>
        <w:t>Compliance ao tomar conhecimento desse facto, no âmbito das rotinas diárias de filtragem de clientes deve atualizar imediatamente o KYC respeitante ao Cliente.</w:t>
      </w:r>
    </w:p>
    <w:p w14:paraId="6F92E97A" w14:textId="78727151" w:rsidR="00725311" w:rsidRPr="008C3F21" w:rsidRDefault="00725311" w:rsidP="008C3F21">
      <w:pPr>
        <w:spacing w:after="0" w:line="360" w:lineRule="auto"/>
        <w:jc w:val="both"/>
        <w:rPr>
          <w:rFonts w:ascii="D-DIN" w:hAnsi="D-DIN"/>
        </w:rPr>
      </w:pPr>
      <w:r w:rsidRPr="008C3F21">
        <w:rPr>
          <w:rFonts w:ascii="D-DIN" w:hAnsi="D-DIN"/>
        </w:rPr>
        <w:t xml:space="preserve">Em relação aos Clientes PPE, a </w:t>
      </w:r>
      <w:r w:rsidR="00666683" w:rsidRPr="008C3F21">
        <w:rPr>
          <w:rFonts w:ascii="D-DIN" w:hAnsi="D-DIN"/>
        </w:rPr>
        <w:t>Madz Global</w:t>
      </w:r>
      <w:r w:rsidRPr="008C3F21">
        <w:rPr>
          <w:rFonts w:ascii="D-DIN" w:hAnsi="D-DIN"/>
        </w:rPr>
        <w:t xml:space="preserve"> mantém o registo dos interesses e actividades de cada um ao longo do tempo, o que contribui para a compreensão e identificação do risco relativo ao branqueamento de capitais e financiamento ao terrorismo.</w:t>
      </w:r>
    </w:p>
    <w:p w14:paraId="194C43DD" w14:textId="77777777" w:rsidR="006B7416" w:rsidRPr="008C3F21" w:rsidRDefault="00725311" w:rsidP="008C3F21">
      <w:pPr>
        <w:spacing w:after="0" w:line="360" w:lineRule="auto"/>
        <w:jc w:val="both"/>
        <w:rPr>
          <w:rFonts w:ascii="D-DIN" w:hAnsi="D-DIN"/>
        </w:rPr>
      </w:pPr>
      <w:r w:rsidRPr="008C3F21">
        <w:rPr>
          <w:rFonts w:ascii="D-DIN" w:hAnsi="D-DIN"/>
        </w:rPr>
        <w:t xml:space="preserve">As relações que a </w:t>
      </w:r>
      <w:r w:rsidR="00666683" w:rsidRPr="008C3F21">
        <w:rPr>
          <w:rFonts w:ascii="D-DIN" w:hAnsi="D-DIN"/>
        </w:rPr>
        <w:t>Madz Global</w:t>
      </w:r>
      <w:r w:rsidRPr="008C3F21">
        <w:rPr>
          <w:rFonts w:ascii="D-DIN" w:hAnsi="D-DIN"/>
        </w:rPr>
        <w:t xml:space="preserve"> estabeleça com Clientes PPE devem ser revistas anualmente, pela área de negócio e enviado o devido enquadramento ao Gabinete de Compliance. Caso o quadro político, a posição do Cliente ou a natureza da relação concreta com o Cliente se altere consideravelmente, deve proceder-se à reapreciação completa e global do processo desse Cliente.</w:t>
      </w:r>
    </w:p>
    <w:p w14:paraId="7D954D26" w14:textId="05022331" w:rsidR="00725311" w:rsidRPr="00912868" w:rsidRDefault="00725311" w:rsidP="00912868">
      <w:pPr>
        <w:pStyle w:val="Ttulo2"/>
        <w:numPr>
          <w:ilvl w:val="1"/>
          <w:numId w:val="52"/>
        </w:numPr>
        <w:rPr>
          <w:rFonts w:ascii="D-DIN" w:hAnsi="D-DIN"/>
          <w:b/>
          <w:bCs/>
          <w:color w:val="auto"/>
          <w:sz w:val="24"/>
          <w:szCs w:val="24"/>
        </w:rPr>
      </w:pPr>
      <w:bookmarkStart w:id="52" w:name="_Toc232971118"/>
      <w:r w:rsidRPr="00912868">
        <w:rPr>
          <w:rFonts w:ascii="D-DIN" w:hAnsi="D-DIN"/>
          <w:b/>
          <w:bCs/>
          <w:color w:val="auto"/>
          <w:sz w:val="24"/>
          <w:szCs w:val="24"/>
        </w:rPr>
        <w:t>Países de Risco</w:t>
      </w:r>
      <w:bookmarkEnd w:id="52"/>
    </w:p>
    <w:p w14:paraId="63BDB57F" w14:textId="77777777" w:rsidR="00725311" w:rsidRPr="008C3F21" w:rsidRDefault="00725311" w:rsidP="008C3F21">
      <w:pPr>
        <w:spacing w:after="0" w:line="360" w:lineRule="auto"/>
        <w:jc w:val="both"/>
        <w:rPr>
          <w:rFonts w:ascii="D-DIN" w:hAnsi="D-DIN"/>
        </w:rPr>
      </w:pPr>
      <w:r w:rsidRPr="008C3F21">
        <w:rPr>
          <w:rFonts w:ascii="D-DIN" w:hAnsi="D-DIN"/>
        </w:rPr>
        <w:t xml:space="preserve">Alguns países podem ser qualificados como "Países de Risco", devido a perturbações políticas, conflitos armados, alto índice de crime organizado, reconhecido envolvimento na produção ou tráfico de estupefacientes, etc. </w:t>
      </w:r>
    </w:p>
    <w:p w14:paraId="7FE8AB5D" w14:textId="77777777" w:rsidR="00725311" w:rsidRPr="008C3F21" w:rsidRDefault="00725311" w:rsidP="008C3F21">
      <w:pPr>
        <w:spacing w:after="0" w:line="360" w:lineRule="auto"/>
        <w:jc w:val="both"/>
        <w:rPr>
          <w:rFonts w:ascii="D-DIN" w:hAnsi="D-DIN"/>
        </w:rPr>
      </w:pPr>
      <w:r w:rsidRPr="008C3F21">
        <w:rPr>
          <w:rFonts w:ascii="D-DIN" w:hAnsi="D-DIN"/>
        </w:rPr>
        <w:t>Manter relações comerciais com cidadãos de um País de Risco, com pessoas que estejam domiciliadas nesses Países de Risco ou que mantenham regularmente uma actividade comercial com este tipo de países, pode expor a Empresa a um maior risco.</w:t>
      </w:r>
    </w:p>
    <w:p w14:paraId="645EAA0F" w14:textId="77777777" w:rsidR="006B7416" w:rsidRPr="008C3F21" w:rsidRDefault="00725311" w:rsidP="008C3F21">
      <w:pPr>
        <w:spacing w:after="0" w:line="360" w:lineRule="auto"/>
        <w:jc w:val="both"/>
        <w:rPr>
          <w:rFonts w:ascii="D-DIN" w:hAnsi="D-DIN"/>
        </w:rPr>
      </w:pPr>
      <w:r w:rsidRPr="008C3F21">
        <w:rPr>
          <w:rFonts w:ascii="D-DIN" w:hAnsi="D-DIN"/>
        </w:rPr>
        <w:t>A lista dos Países de Risco será actualizada considerando os relatórios de organizações governamentais ou internacionais neste domínio e que dividem os países de risco em dois Grupos, Países de Risco Muito Elevado e Países de Risco Elevado.</w:t>
      </w:r>
    </w:p>
    <w:p w14:paraId="3D236911" w14:textId="21487A69" w:rsidR="00725311" w:rsidRPr="00912868" w:rsidRDefault="00725311" w:rsidP="00912868">
      <w:pPr>
        <w:pStyle w:val="Ttulo2"/>
        <w:numPr>
          <w:ilvl w:val="1"/>
          <w:numId w:val="52"/>
        </w:numPr>
        <w:rPr>
          <w:rFonts w:ascii="D-DIN" w:eastAsiaTheme="minorHAnsi" w:hAnsi="D-DIN"/>
          <w:b/>
          <w:bCs/>
        </w:rPr>
      </w:pPr>
      <w:bookmarkStart w:id="53" w:name="_Toc232971119"/>
      <w:r w:rsidRPr="00912868">
        <w:rPr>
          <w:rFonts w:ascii="D-DIN" w:eastAsiaTheme="minorHAnsi" w:hAnsi="D-DIN"/>
          <w:b/>
          <w:bCs/>
          <w:color w:val="auto"/>
          <w:sz w:val="24"/>
          <w:szCs w:val="24"/>
        </w:rPr>
        <w:t>Profissões/Actividades de Risco Elevado</w:t>
      </w:r>
      <w:bookmarkEnd w:id="53"/>
    </w:p>
    <w:p w14:paraId="6FC9D757" w14:textId="18B6DAB3" w:rsidR="006B7416" w:rsidRPr="008C3F21" w:rsidRDefault="00725311">
      <w:pPr>
        <w:pStyle w:val="PargrafodaLista"/>
        <w:numPr>
          <w:ilvl w:val="0"/>
          <w:numId w:val="34"/>
        </w:numPr>
        <w:spacing w:after="0" w:line="360" w:lineRule="auto"/>
        <w:jc w:val="both"/>
        <w:rPr>
          <w:rFonts w:ascii="D-DIN" w:hAnsi="D-DIN"/>
        </w:rPr>
      </w:pPr>
      <w:r w:rsidRPr="008C3F21">
        <w:rPr>
          <w:rFonts w:ascii="D-DIN" w:hAnsi="D-DIN"/>
        </w:rPr>
        <w:t xml:space="preserve">Consideram-se neste âmbito, entre outras, as actividades e profissões não financeiras designadas, identificadas como de maior risco e consequentemente objecto do dever de diligência reforçada. </w:t>
      </w:r>
    </w:p>
    <w:p w14:paraId="39DDB49F" w14:textId="77777777" w:rsidR="006B7416" w:rsidRPr="008C3F21" w:rsidRDefault="00725311">
      <w:pPr>
        <w:pStyle w:val="PargrafodaLista"/>
        <w:numPr>
          <w:ilvl w:val="0"/>
          <w:numId w:val="34"/>
        </w:num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não estabelecerá nem manterá relação alguma com Clientes cujas actividades ofereçam dúvidas em relação à sua legalidade.</w:t>
      </w:r>
    </w:p>
    <w:p w14:paraId="3904DC30" w14:textId="77777777" w:rsidR="007A6D18" w:rsidRDefault="00725311">
      <w:pPr>
        <w:pStyle w:val="PargrafodaLista"/>
        <w:numPr>
          <w:ilvl w:val="0"/>
          <w:numId w:val="34"/>
        </w:num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procurará obter referências de todos os novos Clientes. As referências podem ser de um Cliente já conhecido, de um colaborador da empresa, dos accionistas da empresa ou de empresas que integrem o mesmo </w:t>
      </w:r>
      <w:r w:rsidRPr="008C3F21">
        <w:rPr>
          <w:rFonts w:ascii="D-DIN" w:hAnsi="D-DIN"/>
        </w:rPr>
        <w:lastRenderedPageBreak/>
        <w:t xml:space="preserve">Grupo empresarial. As referências a Cliente não eximem a </w:t>
      </w:r>
      <w:r w:rsidR="00666683" w:rsidRPr="008C3F21">
        <w:rPr>
          <w:rFonts w:ascii="D-DIN" w:hAnsi="D-DIN"/>
        </w:rPr>
        <w:t>Madz Global</w:t>
      </w:r>
      <w:r w:rsidRPr="008C3F21">
        <w:rPr>
          <w:rFonts w:ascii="D-DIN" w:hAnsi="D-DIN"/>
        </w:rPr>
        <w:t xml:space="preserve"> de fazer a due diligence completa do Cliente.</w:t>
      </w:r>
    </w:p>
    <w:p w14:paraId="782DD2B2" w14:textId="798A93FE" w:rsidR="00725311" w:rsidRPr="00912868" w:rsidRDefault="00725311" w:rsidP="00912868">
      <w:pPr>
        <w:pStyle w:val="Ttulo2"/>
        <w:numPr>
          <w:ilvl w:val="1"/>
          <w:numId w:val="52"/>
        </w:numPr>
        <w:rPr>
          <w:rFonts w:ascii="D-DIN" w:hAnsi="D-DIN"/>
          <w:b/>
          <w:bCs/>
          <w:color w:val="auto"/>
          <w:sz w:val="24"/>
          <w:szCs w:val="24"/>
        </w:rPr>
      </w:pPr>
      <w:bookmarkStart w:id="54" w:name="_Toc232971120"/>
      <w:r w:rsidRPr="00912868">
        <w:rPr>
          <w:rFonts w:ascii="D-DIN" w:hAnsi="D-DIN"/>
          <w:b/>
          <w:bCs/>
          <w:color w:val="auto"/>
          <w:sz w:val="24"/>
          <w:szCs w:val="24"/>
        </w:rPr>
        <w:t>Análise e Monitorização das Contas de Risco Elevado</w:t>
      </w:r>
      <w:bookmarkEnd w:id="54"/>
    </w:p>
    <w:p w14:paraId="10F8DF1E" w14:textId="77777777" w:rsidR="00725311" w:rsidRPr="008C3F21" w:rsidRDefault="00725311" w:rsidP="008C3F21">
      <w:pPr>
        <w:spacing w:after="0" w:line="360" w:lineRule="auto"/>
        <w:jc w:val="both"/>
        <w:rPr>
          <w:rFonts w:ascii="D-DIN" w:hAnsi="D-DIN"/>
        </w:rPr>
      </w:pPr>
      <w:r w:rsidRPr="008C3F21">
        <w:rPr>
          <w:rFonts w:ascii="D-DIN" w:hAnsi="D-DIN"/>
        </w:rPr>
        <w:t>Uma abordagem baseada no risco é um método com o intuito de identificar, gerir e mitigar o risco de BC/FT/PADM e deve incluir métodos e sistemas de controlo adequados para avaliar e prevenir aqueles. Ao mesmo tempo, complementarmente, contribui para a redução do risco de fraude, reduzindo o potencial de perdas financeiras assumido.</w:t>
      </w:r>
    </w:p>
    <w:p w14:paraId="2B284AD7" w14:textId="77777777" w:rsidR="00912868" w:rsidRDefault="00725311" w:rsidP="008C3F21">
      <w:pPr>
        <w:spacing w:after="0" w:line="360" w:lineRule="auto"/>
        <w:jc w:val="both"/>
        <w:rPr>
          <w:rFonts w:ascii="D-DIN" w:hAnsi="D-DIN"/>
        </w:rPr>
      </w:pPr>
      <w:r w:rsidRPr="008C3F21">
        <w:rPr>
          <w:rFonts w:ascii="D-DIN" w:hAnsi="D-DIN"/>
        </w:rPr>
        <w:t xml:space="preserve">Assim, relativamente às contas e aos Clientes a quem são aplicáveis factores susceptíveis de agravar o grau de risco específico, definem na sua Política de Aceitação, as categorias de Clientes em que a abertura de conta ou sua manutenção deva ser recusada ou condicionada a processo especial de autorização, estando nesta última incluídas as PPE. </w:t>
      </w:r>
    </w:p>
    <w:p w14:paraId="02549CD9" w14:textId="77777777" w:rsidR="00912868" w:rsidRDefault="00912868" w:rsidP="008C3F21">
      <w:pPr>
        <w:spacing w:after="0" w:line="360" w:lineRule="auto"/>
        <w:jc w:val="both"/>
        <w:rPr>
          <w:rFonts w:ascii="D-DIN" w:hAnsi="D-DIN"/>
        </w:rPr>
      </w:pPr>
    </w:p>
    <w:p w14:paraId="36943D78" w14:textId="43CBF3CB" w:rsidR="00725311" w:rsidRPr="008C3F21" w:rsidRDefault="00725311" w:rsidP="008C3F21">
      <w:pPr>
        <w:spacing w:after="0" w:line="360" w:lineRule="auto"/>
        <w:jc w:val="both"/>
        <w:rPr>
          <w:rFonts w:ascii="D-DIN" w:hAnsi="D-DIN"/>
        </w:rPr>
      </w:pPr>
      <w:r w:rsidRPr="008C3F21">
        <w:rPr>
          <w:rFonts w:ascii="D-DIN" w:hAnsi="D-DIN"/>
        </w:rPr>
        <w:t>Estas entidades, em observância ao expresso na lei, e desde que averiguado o seu estatuto, deverão ser submetidas a um processo de KYC com informação detalhada, estando previsto ao nível dos normativos internos, a obrigatoriedade de requerer autorização do Compliance Officer, e o registo em sistema da classificação do Cliente como PPE, o que determina a classificação automática de risco alto:</w:t>
      </w:r>
    </w:p>
    <w:p w14:paraId="7006E794" w14:textId="674A0968" w:rsidR="00725311" w:rsidRPr="00912868" w:rsidRDefault="00725311" w:rsidP="00912868">
      <w:pPr>
        <w:rPr>
          <w:rFonts w:ascii="D-DIN" w:hAnsi="D-DIN"/>
        </w:rPr>
      </w:pPr>
      <w:r w:rsidRPr="00912868">
        <w:rPr>
          <w:rFonts w:ascii="D-DIN" w:hAnsi="D-DIN"/>
        </w:rPr>
        <w:t>Desenvolvem uma operativa de pré-validação de entidades e contas, que consiste na prévia confirmação por parte do Compliance Officer, da conformidade documental do processo de abertura de conta e Know Your Customes, relativamente a entidades cujo Risco de AML (Money Lauddering) seja considerado alto ou cujos critérios de elegibilidade assim o determinem (nos termos e condições definidos na Política de Aceitação de Clientes).</w:t>
      </w:r>
    </w:p>
    <w:p w14:paraId="53EF0171" w14:textId="3351CE52" w:rsidR="00725311" w:rsidRPr="00912868" w:rsidRDefault="00725311" w:rsidP="00912868">
      <w:pPr>
        <w:pStyle w:val="PargrafodaLista"/>
        <w:numPr>
          <w:ilvl w:val="0"/>
          <w:numId w:val="60"/>
        </w:numPr>
        <w:spacing w:after="0" w:line="360" w:lineRule="auto"/>
        <w:jc w:val="both"/>
        <w:rPr>
          <w:rFonts w:ascii="D-DIN" w:hAnsi="D-DIN"/>
        </w:rPr>
      </w:pPr>
      <w:r w:rsidRPr="00912868">
        <w:rPr>
          <w:rFonts w:ascii="D-DIN" w:hAnsi="D-DIN"/>
        </w:rPr>
        <w:t xml:space="preserve">Dispõem de um processo de classificação de risco de Clientes em tempo real, mediante scoring. A sua articulação com o aplicativo de filtragem de entidades, com os critérios implementados para pré-validação obrigatória de entidades e contas e, ainda, com processos de monitorização prioritária dos alertas emitidos, faz parte da estratégia de monitorização que a </w:t>
      </w:r>
      <w:r w:rsidR="00666683" w:rsidRPr="00912868">
        <w:rPr>
          <w:rFonts w:ascii="D-DIN" w:hAnsi="D-DIN"/>
        </w:rPr>
        <w:t>Madz Global</w:t>
      </w:r>
      <w:r w:rsidRPr="00912868">
        <w:rPr>
          <w:rFonts w:ascii="D-DIN" w:hAnsi="D-DIN"/>
        </w:rPr>
        <w:t xml:space="preserve"> tem implementado, para tratamento e acompanhamento das situações consideradas de risco alto;</w:t>
      </w:r>
    </w:p>
    <w:p w14:paraId="13171C74" w14:textId="11D79B02" w:rsidR="00725311" w:rsidRPr="00912868" w:rsidRDefault="00725311" w:rsidP="00912868">
      <w:pPr>
        <w:pStyle w:val="PargrafodaLista"/>
        <w:numPr>
          <w:ilvl w:val="0"/>
          <w:numId w:val="60"/>
        </w:numPr>
        <w:spacing w:after="0" w:line="360" w:lineRule="auto"/>
        <w:jc w:val="both"/>
        <w:rPr>
          <w:rFonts w:ascii="D-DIN" w:hAnsi="D-DIN"/>
        </w:rPr>
      </w:pPr>
      <w:r w:rsidRPr="00912868">
        <w:rPr>
          <w:rFonts w:ascii="D-DIN" w:hAnsi="D-DIN"/>
        </w:rPr>
        <w:lastRenderedPageBreak/>
        <w:t xml:space="preserve">Realizam diligências e procedimentos periódicos com o objectivo de assegurar a actualidade, exatidão e completude da informação em seu poder com base na graduação de risco associado aos Clientes. Esta actualização acontece em períodos que vão dos cinco anos para Clientes cujo risco a si associado é “baixo”, três anos para clientes de risco “médio” e anual para queles cujo risco seja considerado “alto” e sempre que a </w:t>
      </w:r>
      <w:r w:rsidR="00666683" w:rsidRPr="00912868">
        <w:rPr>
          <w:rFonts w:ascii="D-DIN" w:hAnsi="D-DIN"/>
        </w:rPr>
        <w:t>Madz Global</w:t>
      </w:r>
      <w:r w:rsidRPr="00912868">
        <w:rPr>
          <w:rFonts w:ascii="D-DIN" w:hAnsi="D-DIN"/>
        </w:rPr>
        <w:t xml:space="preserve"> tenha conhecimento de alterações relevantes nos seus dados;</w:t>
      </w:r>
    </w:p>
    <w:p w14:paraId="78AB3DCB" w14:textId="2B27638C" w:rsidR="00725311" w:rsidRPr="00912868" w:rsidRDefault="00725311" w:rsidP="00912868">
      <w:pPr>
        <w:pStyle w:val="PargrafodaLista"/>
        <w:numPr>
          <w:ilvl w:val="0"/>
          <w:numId w:val="60"/>
        </w:numPr>
        <w:spacing w:after="0" w:line="360" w:lineRule="auto"/>
        <w:jc w:val="both"/>
        <w:rPr>
          <w:rFonts w:ascii="D-DIN" w:hAnsi="D-DIN"/>
        </w:rPr>
      </w:pPr>
      <w:r w:rsidRPr="00912868">
        <w:rPr>
          <w:rFonts w:ascii="D-DIN" w:hAnsi="D-DIN"/>
        </w:rPr>
        <w:t>Têm disponível um sistema de Workflow, que possibilita a qualquer Colaborador comunicar ao Gabinete de Compliance, situações ou operações com elevado índice de suspeição, designadamente nos casos de entidades classificadas manualmente de risco alto, merecedoras, por natureza de acompanhamento especialmente determinado. A informação deste repositório e a sua consulta estão disponíveis apenas para colaboradores de Auditoria Interna e Compliance;</w:t>
      </w:r>
    </w:p>
    <w:p w14:paraId="5C6E82AA" w14:textId="30E456CE" w:rsidR="00725311" w:rsidRPr="00912868" w:rsidRDefault="00725311" w:rsidP="00912868">
      <w:pPr>
        <w:pStyle w:val="PargrafodaLista"/>
        <w:numPr>
          <w:ilvl w:val="0"/>
          <w:numId w:val="60"/>
        </w:numPr>
        <w:spacing w:after="0" w:line="360" w:lineRule="auto"/>
        <w:jc w:val="both"/>
        <w:rPr>
          <w:rFonts w:ascii="D-DIN" w:hAnsi="D-DIN"/>
        </w:rPr>
      </w:pPr>
      <w:r w:rsidRPr="00912868">
        <w:rPr>
          <w:rFonts w:ascii="D-DIN" w:hAnsi="D-DIN"/>
        </w:rPr>
        <w:t xml:space="preserve">A definição da natureza e extensão destes procedimentos deve ser efectuada no quadro e em conformidade com o modelo global dos riscos de BC/FT/PADM, internamente definido pela </w:t>
      </w:r>
      <w:r w:rsidR="00666683" w:rsidRPr="00912868">
        <w:rPr>
          <w:rFonts w:ascii="D-DIN" w:hAnsi="D-DIN"/>
        </w:rPr>
        <w:t>Madz Global</w:t>
      </w:r>
      <w:r w:rsidRPr="00912868">
        <w:rPr>
          <w:rFonts w:ascii="D-DIN" w:hAnsi="D-DIN"/>
        </w:rPr>
        <w:t>, em função do seu perfil específico.</w:t>
      </w:r>
    </w:p>
    <w:p w14:paraId="16979F95" w14:textId="4D59DE4C" w:rsidR="00725311" w:rsidRPr="00912868" w:rsidRDefault="00725311" w:rsidP="00912868">
      <w:pPr>
        <w:pStyle w:val="Ttulo2"/>
        <w:numPr>
          <w:ilvl w:val="1"/>
          <w:numId w:val="52"/>
        </w:numPr>
        <w:rPr>
          <w:rFonts w:ascii="D-DIN" w:hAnsi="D-DIN"/>
          <w:b/>
          <w:bCs/>
          <w:color w:val="auto"/>
          <w:sz w:val="24"/>
          <w:szCs w:val="24"/>
        </w:rPr>
      </w:pPr>
      <w:bookmarkStart w:id="55" w:name="_Toc232971121"/>
      <w:r w:rsidRPr="00912868">
        <w:rPr>
          <w:rFonts w:ascii="D-DIN" w:hAnsi="D-DIN"/>
          <w:b/>
          <w:bCs/>
          <w:color w:val="auto"/>
          <w:sz w:val="24"/>
          <w:szCs w:val="24"/>
        </w:rPr>
        <w:t>Governança Corporativa e Gestão de Riscos</w:t>
      </w:r>
      <w:bookmarkEnd w:id="55"/>
    </w:p>
    <w:p w14:paraId="51D1D937" w14:textId="77777777" w:rsidR="00725311" w:rsidRPr="00912868" w:rsidRDefault="00725311" w:rsidP="008C3F21">
      <w:pPr>
        <w:spacing w:after="0" w:line="360" w:lineRule="auto"/>
        <w:jc w:val="both"/>
        <w:rPr>
          <w:rFonts w:ascii="D-DIN" w:hAnsi="D-DIN"/>
          <w:b/>
          <w:bCs/>
        </w:rPr>
      </w:pPr>
      <w:r w:rsidRPr="00912868">
        <w:rPr>
          <w:rFonts w:ascii="D-DIN" w:hAnsi="D-DIN"/>
          <w:b/>
          <w:bCs/>
        </w:rPr>
        <w:t>Os responsáveis pelas áreas de negócio e de suporte, são também responsáveis por:</w:t>
      </w:r>
    </w:p>
    <w:p w14:paraId="7A86F4C2" w14:textId="5231D6EE" w:rsidR="00725311" w:rsidRPr="00912868" w:rsidRDefault="00725311" w:rsidP="00912868">
      <w:pPr>
        <w:pStyle w:val="PargrafodaLista"/>
        <w:numPr>
          <w:ilvl w:val="0"/>
          <w:numId w:val="32"/>
        </w:numPr>
        <w:spacing w:after="0" w:line="360" w:lineRule="auto"/>
        <w:jc w:val="both"/>
        <w:rPr>
          <w:rFonts w:ascii="D-DIN" w:hAnsi="D-DIN"/>
        </w:rPr>
      </w:pPr>
      <w:r w:rsidRPr="00912868">
        <w:rPr>
          <w:rFonts w:ascii="D-DIN" w:hAnsi="D-DIN"/>
        </w:rPr>
        <w:t>Implementar, controlar e verificar o grau de cumprimento dos procedimentos de prevenção e controlo na sua unidade orgânica, mantendo informado a Gabinete de Compliance</w:t>
      </w:r>
      <w:r w:rsidR="00912868">
        <w:rPr>
          <w:rFonts w:ascii="D-DIN" w:hAnsi="D-DIN"/>
        </w:rPr>
        <w:t>;</w:t>
      </w:r>
    </w:p>
    <w:p w14:paraId="2668B841" w14:textId="560EC207" w:rsidR="00725311" w:rsidRPr="00912868" w:rsidRDefault="00725311" w:rsidP="00912868">
      <w:pPr>
        <w:pStyle w:val="PargrafodaLista"/>
        <w:numPr>
          <w:ilvl w:val="0"/>
          <w:numId w:val="32"/>
        </w:numPr>
        <w:spacing w:after="0" w:line="360" w:lineRule="auto"/>
        <w:jc w:val="both"/>
        <w:rPr>
          <w:rFonts w:ascii="D-DIN" w:hAnsi="D-DIN"/>
        </w:rPr>
      </w:pPr>
      <w:r w:rsidRPr="00912868">
        <w:rPr>
          <w:rFonts w:ascii="D-DIN" w:hAnsi="D-DIN"/>
        </w:rPr>
        <w:t>Conhecer e acompanhar as ocorrências ligadas ao branqueamento de capitais e financiamento ao terrorismo verificadas na sua unidade orgânica, mantendo informado a Gabinete de Compliance</w:t>
      </w:r>
      <w:r w:rsidR="00912868">
        <w:rPr>
          <w:rFonts w:ascii="D-DIN" w:hAnsi="D-DIN"/>
        </w:rPr>
        <w:t>;</w:t>
      </w:r>
    </w:p>
    <w:p w14:paraId="69FC520C" w14:textId="2131C4DF" w:rsidR="000F520E" w:rsidRPr="00912868" w:rsidRDefault="00725311" w:rsidP="00912868">
      <w:pPr>
        <w:pStyle w:val="PargrafodaLista"/>
        <w:numPr>
          <w:ilvl w:val="0"/>
          <w:numId w:val="32"/>
        </w:numPr>
        <w:spacing w:after="0" w:line="360" w:lineRule="auto"/>
        <w:jc w:val="both"/>
        <w:rPr>
          <w:rFonts w:ascii="D-DIN" w:hAnsi="D-DIN"/>
        </w:rPr>
      </w:pPr>
      <w:r w:rsidRPr="00912868">
        <w:rPr>
          <w:rFonts w:ascii="D-DIN" w:hAnsi="D-DIN"/>
        </w:rPr>
        <w:t>Sugerir e implementar, em colaboração com a Gabinete de Compliance, os procedimentos de controlo adicionais e as medidas cautelares que considerar necessárias, com base nas especificidades da sua unidade orgânica, com o objectivo de detectar e impedir a realização de operações suspeitas.</w:t>
      </w:r>
    </w:p>
    <w:p w14:paraId="0A832133" w14:textId="7622A598" w:rsidR="00725311" w:rsidRPr="00912868" w:rsidRDefault="00725311" w:rsidP="00912868">
      <w:pPr>
        <w:pStyle w:val="Ttulo1"/>
        <w:numPr>
          <w:ilvl w:val="0"/>
          <w:numId w:val="52"/>
        </w:numPr>
        <w:rPr>
          <w:rFonts w:ascii="D-DIN" w:hAnsi="D-DIN"/>
          <w:b/>
          <w:bCs/>
          <w:color w:val="auto"/>
          <w:sz w:val="28"/>
          <w:szCs w:val="28"/>
        </w:rPr>
      </w:pPr>
      <w:bookmarkStart w:id="56" w:name="_Toc232971122"/>
      <w:r w:rsidRPr="00912868">
        <w:rPr>
          <w:rFonts w:ascii="D-DIN" w:hAnsi="D-DIN"/>
          <w:b/>
          <w:bCs/>
          <w:color w:val="auto"/>
          <w:sz w:val="28"/>
          <w:szCs w:val="28"/>
        </w:rPr>
        <w:lastRenderedPageBreak/>
        <w:t>Conselho de Administração</w:t>
      </w:r>
      <w:bookmarkEnd w:id="56"/>
    </w:p>
    <w:p w14:paraId="639D5141" w14:textId="1823DC43" w:rsidR="00725311" w:rsidRPr="008C3F21" w:rsidRDefault="00725311" w:rsidP="008C3F21">
      <w:pPr>
        <w:spacing w:after="0" w:line="360" w:lineRule="auto"/>
        <w:jc w:val="both"/>
        <w:rPr>
          <w:rFonts w:ascii="D-DIN" w:hAnsi="D-DIN"/>
        </w:rPr>
      </w:pPr>
      <w:r w:rsidRPr="008C3F21">
        <w:rPr>
          <w:rFonts w:ascii="D-DIN" w:hAnsi="D-DIN"/>
        </w:rPr>
        <w:t xml:space="preserve">O Conselho de Administração da </w:t>
      </w:r>
      <w:r w:rsidR="00666683" w:rsidRPr="008C3F21">
        <w:rPr>
          <w:rFonts w:ascii="D-DIN" w:hAnsi="D-DIN"/>
        </w:rPr>
        <w:t>Madz Global</w:t>
      </w:r>
      <w:r w:rsidRPr="008C3F21">
        <w:rPr>
          <w:rFonts w:ascii="D-DIN" w:hAnsi="D-DIN"/>
        </w:rPr>
        <w:t>, é responsável pela aprovação e implementação e aplicação das políticas e dos procedimentos e controlos em matéria de prevenção do branqueamento de capitais e do financiamento do terrorismo, incumbindo-lhe em especial:</w:t>
      </w:r>
    </w:p>
    <w:p w14:paraId="25431F81" w14:textId="12F3A094"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 xml:space="preserve">Aprovar as políticas e os procedimentos e controlos internos adequados à actividade da </w:t>
      </w:r>
      <w:r w:rsidR="00666683" w:rsidRPr="008C3F21">
        <w:rPr>
          <w:rFonts w:ascii="D-DIN" w:hAnsi="D-DIN"/>
        </w:rPr>
        <w:t>Madz Global</w:t>
      </w:r>
      <w:r w:rsidRPr="008C3F21">
        <w:rPr>
          <w:rFonts w:ascii="D-DIN" w:hAnsi="D-DIN"/>
        </w:rPr>
        <w:t>, bem assim, proceder à respetiva actualização, sendo responsável, em particular pela revisão e actualização da presente Política, com periodicidade anual;</w:t>
      </w:r>
    </w:p>
    <w:p w14:paraId="1B1C5921" w14:textId="7D1990E2"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 xml:space="preserve">Ter conhecimento adequado dos riscos de BC/FT a que a </w:t>
      </w:r>
      <w:r w:rsidR="00666683" w:rsidRPr="008C3F21">
        <w:rPr>
          <w:rFonts w:ascii="D-DIN" w:hAnsi="D-DIN"/>
        </w:rPr>
        <w:t>Madz Global</w:t>
      </w:r>
      <w:r w:rsidRPr="008C3F21">
        <w:rPr>
          <w:rFonts w:ascii="D-DIN" w:hAnsi="D-DIN"/>
        </w:rPr>
        <w:t xml:space="preserve"> se encontra exposta, bem como dos processos utilizados para identificar, avaliar, acompanhar e controlar esses riscos;</w:t>
      </w:r>
    </w:p>
    <w:p w14:paraId="2994027C" w14:textId="045AEAD2"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 xml:space="preserve">Assegurar que a estrutura organizacional da </w:t>
      </w:r>
      <w:r w:rsidR="00666683" w:rsidRPr="008C3F21">
        <w:rPr>
          <w:rFonts w:ascii="D-DIN" w:hAnsi="D-DIN"/>
        </w:rPr>
        <w:t>Madz Global</w:t>
      </w:r>
      <w:r w:rsidRPr="008C3F21">
        <w:rPr>
          <w:rFonts w:ascii="D-DIN" w:hAnsi="D-DIN"/>
        </w:rPr>
        <w:t xml:space="preserve"> permite, a todo o tempo, a adequada execução das políticas e dos procedimentos e controlos adequados, prevenindo conflitos de interesses e, sempre que necessário, promovendo a separação de funções no seio da organização;</w:t>
      </w:r>
    </w:p>
    <w:p w14:paraId="2E300B11" w14:textId="0C53842F"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 xml:space="preserve">Promover uma cultura de prevenção do branqueamento de capitais e do financiamento do terrorismo que abranja todos os colaboradores da </w:t>
      </w:r>
      <w:r w:rsidR="00666683" w:rsidRPr="008C3F21">
        <w:rPr>
          <w:rFonts w:ascii="D-DIN" w:hAnsi="D-DIN"/>
        </w:rPr>
        <w:t>Madz Global</w:t>
      </w:r>
      <w:r w:rsidRPr="008C3F21">
        <w:rPr>
          <w:rFonts w:ascii="D-DIN" w:hAnsi="D-DIN"/>
        </w:rPr>
        <w:t xml:space="preserve"> cujas funções sejam relevantes para efeitos da prevenção do BC/FT, sustentada em elevados padrões de ética e de integridade e, sempre que necessário, na definição e aprovação de códigos de conduta apropriados;</w:t>
      </w:r>
    </w:p>
    <w:p w14:paraId="0425519D" w14:textId="062457CA"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Designar Compliance Officer para o Cumprimento da Regulamentação;</w:t>
      </w:r>
    </w:p>
    <w:p w14:paraId="26B89D9F" w14:textId="50DCEE92"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Acompanhar as actividades dos demais membros de direção de topo, na medida em que estes tutelem áreas de negócio que estejam ou possam vir a estar expostas a riscos de BC/FT;</w:t>
      </w:r>
    </w:p>
    <w:p w14:paraId="1383AF56" w14:textId="75305363" w:rsidR="00725311" w:rsidRPr="008C3F21" w:rsidRDefault="00725311">
      <w:pPr>
        <w:pStyle w:val="PargrafodaLista"/>
        <w:numPr>
          <w:ilvl w:val="0"/>
          <w:numId w:val="40"/>
        </w:numPr>
        <w:spacing w:after="0" w:line="360" w:lineRule="auto"/>
        <w:jc w:val="both"/>
        <w:rPr>
          <w:rFonts w:ascii="D-DIN" w:hAnsi="D-DIN"/>
        </w:rPr>
      </w:pPr>
      <w:r w:rsidRPr="008C3F21">
        <w:rPr>
          <w:rFonts w:ascii="D-DIN" w:hAnsi="D-DIN"/>
        </w:rPr>
        <w:t>Acompanhar e avaliar periodicamente a eficácia das políticas e dos procedimentos e controlos aprovados e implementados, assegurando a execução das medidas adequadas à correção das deficiências detetadas nos mesmos.</w:t>
      </w:r>
    </w:p>
    <w:p w14:paraId="3DEA302A" w14:textId="5AFC660C" w:rsidR="00725311" w:rsidRPr="00912868" w:rsidRDefault="00725311" w:rsidP="00912868">
      <w:pPr>
        <w:pStyle w:val="Ttulo1"/>
        <w:numPr>
          <w:ilvl w:val="0"/>
          <w:numId w:val="52"/>
        </w:numPr>
        <w:rPr>
          <w:rFonts w:ascii="D-DIN" w:hAnsi="D-DIN"/>
          <w:b/>
          <w:bCs/>
          <w:color w:val="auto"/>
          <w:sz w:val="28"/>
          <w:szCs w:val="28"/>
        </w:rPr>
      </w:pPr>
      <w:bookmarkStart w:id="57" w:name="_Toc232971123"/>
      <w:r w:rsidRPr="00912868">
        <w:rPr>
          <w:rFonts w:ascii="D-DIN" w:hAnsi="D-DIN"/>
          <w:b/>
          <w:bCs/>
          <w:color w:val="auto"/>
          <w:sz w:val="28"/>
          <w:szCs w:val="28"/>
        </w:rPr>
        <w:lastRenderedPageBreak/>
        <w:t>Compliance Officer</w:t>
      </w:r>
      <w:bookmarkEnd w:id="57"/>
    </w:p>
    <w:p w14:paraId="5C467E64" w14:textId="253CF405" w:rsidR="00725311" w:rsidRPr="00912868" w:rsidRDefault="00725311" w:rsidP="00912868">
      <w:pPr>
        <w:pStyle w:val="Ttulo2"/>
        <w:numPr>
          <w:ilvl w:val="1"/>
          <w:numId w:val="52"/>
        </w:numPr>
        <w:rPr>
          <w:rFonts w:ascii="D-DIN" w:hAnsi="D-DIN"/>
          <w:b/>
          <w:bCs/>
          <w:color w:val="auto"/>
          <w:sz w:val="24"/>
          <w:szCs w:val="24"/>
        </w:rPr>
      </w:pPr>
      <w:bookmarkStart w:id="58" w:name="_Toc232971124"/>
      <w:r w:rsidRPr="00912868">
        <w:rPr>
          <w:rFonts w:ascii="D-DIN" w:hAnsi="D-DIN"/>
          <w:b/>
          <w:bCs/>
          <w:color w:val="auto"/>
          <w:sz w:val="24"/>
          <w:szCs w:val="24"/>
        </w:rPr>
        <w:t>Caberá ao Compliance Officer:</w:t>
      </w:r>
      <w:bookmarkEnd w:id="58"/>
    </w:p>
    <w:p w14:paraId="176BB8F1" w14:textId="542D550E" w:rsidR="00725311" w:rsidRPr="008C3F21" w:rsidRDefault="00725311">
      <w:pPr>
        <w:pStyle w:val="PargrafodaLista"/>
        <w:numPr>
          <w:ilvl w:val="0"/>
          <w:numId w:val="41"/>
        </w:numPr>
        <w:spacing w:after="0" w:line="360" w:lineRule="auto"/>
        <w:jc w:val="both"/>
        <w:rPr>
          <w:rFonts w:ascii="D-DIN" w:hAnsi="D-DIN"/>
        </w:rPr>
      </w:pPr>
      <w:r w:rsidRPr="008C3F21">
        <w:rPr>
          <w:rFonts w:ascii="D-DIN" w:hAnsi="D-DIN"/>
        </w:rPr>
        <w:t>Participar na definição e emitir parecer prévio sobre as políticas e os procedimentos e controlos destinados a prevenir o BC/FT;</w:t>
      </w:r>
    </w:p>
    <w:p w14:paraId="1AA2BDA2" w14:textId="0E4130BB" w:rsidR="00725311" w:rsidRPr="008C3F21" w:rsidRDefault="00725311">
      <w:pPr>
        <w:pStyle w:val="PargrafodaLista"/>
        <w:numPr>
          <w:ilvl w:val="0"/>
          <w:numId w:val="41"/>
        </w:numPr>
        <w:spacing w:after="0" w:line="360" w:lineRule="auto"/>
        <w:jc w:val="both"/>
        <w:rPr>
          <w:rFonts w:ascii="D-DIN" w:hAnsi="D-DIN"/>
        </w:rPr>
      </w:pPr>
      <w:r w:rsidRPr="008C3F21">
        <w:rPr>
          <w:rFonts w:ascii="D-DIN" w:hAnsi="D-DIN"/>
        </w:rPr>
        <w:t>Acompanhar, em permanência, a adequação, a suficiência e a actualidade das políticas e dos procedimentos e controlos em matéria de prevenção do branqueamento de capitais e do financiamento do terrorismo, propondo as necessárias atualizações;</w:t>
      </w:r>
    </w:p>
    <w:p w14:paraId="7051BFA6" w14:textId="03324A21" w:rsidR="00725311" w:rsidRPr="008C3F21" w:rsidRDefault="00725311">
      <w:pPr>
        <w:pStyle w:val="PargrafodaLista"/>
        <w:numPr>
          <w:ilvl w:val="0"/>
          <w:numId w:val="41"/>
        </w:numPr>
        <w:spacing w:after="0" w:line="360" w:lineRule="auto"/>
        <w:jc w:val="both"/>
        <w:rPr>
          <w:rFonts w:ascii="D-DIN" w:hAnsi="D-DIN"/>
        </w:rPr>
      </w:pPr>
      <w:r w:rsidRPr="008C3F21">
        <w:rPr>
          <w:rFonts w:ascii="D-DIN" w:hAnsi="D-DIN"/>
        </w:rPr>
        <w:t>Participar na definição, acompanhamento e avaliação da política de formação interna;</w:t>
      </w:r>
    </w:p>
    <w:p w14:paraId="0B322E4E" w14:textId="129A6494" w:rsidR="00725311" w:rsidRPr="008C3F21" w:rsidRDefault="00725311">
      <w:pPr>
        <w:pStyle w:val="PargrafodaLista"/>
        <w:numPr>
          <w:ilvl w:val="0"/>
          <w:numId w:val="41"/>
        </w:numPr>
        <w:spacing w:after="0" w:line="360" w:lineRule="auto"/>
        <w:jc w:val="both"/>
        <w:rPr>
          <w:rFonts w:ascii="D-DIN" w:hAnsi="D-DIN"/>
        </w:rPr>
      </w:pPr>
      <w:r w:rsidRPr="008C3F21">
        <w:rPr>
          <w:rFonts w:ascii="D-DIN" w:hAnsi="D-DIN"/>
        </w:rPr>
        <w:t xml:space="preserve">Assegurar a centralização de toda a informação relevante que provenha das diversas áreas de negócio da </w:t>
      </w:r>
      <w:r w:rsidR="00666683" w:rsidRPr="008C3F21">
        <w:rPr>
          <w:rFonts w:ascii="D-DIN" w:hAnsi="D-DIN"/>
        </w:rPr>
        <w:t>Madz Global</w:t>
      </w:r>
      <w:r w:rsidRPr="008C3F21">
        <w:rPr>
          <w:rFonts w:ascii="D-DIN" w:hAnsi="D-DIN"/>
        </w:rPr>
        <w:t>;</w:t>
      </w:r>
    </w:p>
    <w:p w14:paraId="1F272880" w14:textId="253A1E5C" w:rsidR="00725311" w:rsidRPr="008C3F21" w:rsidRDefault="00725311">
      <w:pPr>
        <w:pStyle w:val="PargrafodaLista"/>
        <w:numPr>
          <w:ilvl w:val="0"/>
          <w:numId w:val="41"/>
        </w:numPr>
        <w:spacing w:after="0" w:line="360" w:lineRule="auto"/>
        <w:jc w:val="both"/>
        <w:rPr>
          <w:rFonts w:ascii="D-DIN" w:hAnsi="D-DIN"/>
        </w:rPr>
      </w:pPr>
      <w:r w:rsidRPr="008C3F21">
        <w:rPr>
          <w:rFonts w:ascii="D-DIN" w:hAnsi="D-DIN"/>
        </w:rPr>
        <w:t>Desempenhar o papel de interlocutor das autoridades judiciárias, policiais e de supervisão e fiscalização, designadamente dando cumprimento ao dever de comunicação e assegurando o exercício das demais obrigações de comunicação e de colaboração às autoridades relevantes.</w:t>
      </w:r>
    </w:p>
    <w:p w14:paraId="3C4978E3" w14:textId="662A6003" w:rsidR="00725311" w:rsidRPr="00912868" w:rsidRDefault="00725311" w:rsidP="00912868">
      <w:pPr>
        <w:pStyle w:val="Ttulo2"/>
        <w:numPr>
          <w:ilvl w:val="1"/>
          <w:numId w:val="52"/>
        </w:numPr>
        <w:rPr>
          <w:rFonts w:ascii="D-DIN" w:hAnsi="D-DIN"/>
          <w:b/>
          <w:bCs/>
          <w:color w:val="auto"/>
          <w:sz w:val="24"/>
          <w:szCs w:val="24"/>
        </w:rPr>
      </w:pPr>
      <w:bookmarkStart w:id="59" w:name="_Toc232971125"/>
      <w:r w:rsidRPr="00912868">
        <w:rPr>
          <w:rFonts w:ascii="D-DIN" w:hAnsi="D-DIN"/>
          <w:b/>
          <w:bCs/>
          <w:color w:val="auto"/>
          <w:sz w:val="24"/>
          <w:szCs w:val="24"/>
        </w:rPr>
        <w:t>O Compliance Officer deverá:</w:t>
      </w:r>
      <w:bookmarkEnd w:id="59"/>
    </w:p>
    <w:p w14:paraId="69AF73C1" w14:textId="232A2123" w:rsidR="00725311" w:rsidRPr="008C3F21" w:rsidRDefault="00725311">
      <w:pPr>
        <w:pStyle w:val="PargrafodaLista"/>
        <w:numPr>
          <w:ilvl w:val="0"/>
          <w:numId w:val="42"/>
        </w:numPr>
        <w:spacing w:after="0" w:line="360" w:lineRule="auto"/>
        <w:jc w:val="both"/>
        <w:rPr>
          <w:rFonts w:ascii="D-DIN" w:hAnsi="D-DIN"/>
        </w:rPr>
      </w:pPr>
      <w:r w:rsidRPr="008C3F21">
        <w:rPr>
          <w:rFonts w:ascii="D-DIN" w:hAnsi="D-DIN"/>
        </w:rPr>
        <w:t xml:space="preserve">Exercer as suas funções de modo independente, permanente, efectivo e com autonomia decisória necessária a tal exercício, qualquer que seja a natureza do seu vínculo com a </w:t>
      </w:r>
      <w:r w:rsidR="00666683" w:rsidRPr="008C3F21">
        <w:rPr>
          <w:rFonts w:ascii="D-DIN" w:hAnsi="D-DIN"/>
        </w:rPr>
        <w:t>Madz Global</w:t>
      </w:r>
      <w:r w:rsidRPr="008C3F21">
        <w:rPr>
          <w:rFonts w:ascii="D-DIN" w:hAnsi="D-DIN"/>
        </w:rPr>
        <w:t>;</w:t>
      </w:r>
    </w:p>
    <w:p w14:paraId="0AF8A469" w14:textId="7DCD22DF" w:rsidR="00725311" w:rsidRPr="008C3F21" w:rsidRDefault="00725311">
      <w:pPr>
        <w:pStyle w:val="PargrafodaLista"/>
        <w:numPr>
          <w:ilvl w:val="0"/>
          <w:numId w:val="42"/>
        </w:numPr>
        <w:spacing w:after="0" w:line="360" w:lineRule="auto"/>
        <w:jc w:val="both"/>
        <w:rPr>
          <w:rFonts w:ascii="D-DIN" w:hAnsi="D-DIN"/>
        </w:rPr>
      </w:pPr>
      <w:r w:rsidRPr="008C3F21">
        <w:rPr>
          <w:rFonts w:ascii="D-DIN" w:hAnsi="D-DIN"/>
        </w:rPr>
        <w:t>Dispõe da idoneidade, da qualificação profissional e da disponibilidade adequadas ao exercício da função;</w:t>
      </w:r>
    </w:p>
    <w:p w14:paraId="7FC7F5D4" w14:textId="5705D198" w:rsidR="00725311" w:rsidRPr="008C3F21" w:rsidRDefault="00725311">
      <w:pPr>
        <w:pStyle w:val="PargrafodaLista"/>
        <w:numPr>
          <w:ilvl w:val="0"/>
          <w:numId w:val="42"/>
        </w:numPr>
        <w:spacing w:after="0" w:line="360" w:lineRule="auto"/>
        <w:jc w:val="both"/>
        <w:rPr>
          <w:rFonts w:ascii="D-DIN" w:hAnsi="D-DIN"/>
        </w:rPr>
      </w:pPr>
      <w:r w:rsidRPr="008C3F21">
        <w:rPr>
          <w:rFonts w:ascii="D-DIN" w:hAnsi="D-DIN"/>
        </w:rPr>
        <w:t>de meios e recursos técnicos, materiais e humanos adequados, nestes se incluindo os colaboradores necessários ao bom desempenho da função;</w:t>
      </w:r>
    </w:p>
    <w:p w14:paraId="352ED43B" w14:textId="69984F34" w:rsidR="00725311" w:rsidRPr="008C3F21" w:rsidRDefault="00725311">
      <w:pPr>
        <w:pStyle w:val="PargrafodaLista"/>
        <w:numPr>
          <w:ilvl w:val="0"/>
          <w:numId w:val="42"/>
        </w:numPr>
        <w:spacing w:after="0" w:line="360" w:lineRule="auto"/>
        <w:jc w:val="both"/>
        <w:rPr>
          <w:rFonts w:ascii="D-DIN" w:hAnsi="D-DIN"/>
        </w:rPr>
      </w:pPr>
      <w:r w:rsidRPr="008C3F21">
        <w:rPr>
          <w:rFonts w:ascii="D-DIN" w:hAnsi="D-DIN"/>
        </w:rPr>
        <w:t>Tem acesso irrestrito e atempado a toda a informação interna relevante para o exercício da função, em particular a informação referente à execução do dever de identificação e diligência e aos registos das operações efetuadas;</w:t>
      </w:r>
    </w:p>
    <w:p w14:paraId="6090ABFB" w14:textId="54BCAEF3" w:rsidR="00725311" w:rsidRPr="008C3F21" w:rsidRDefault="00725311">
      <w:pPr>
        <w:pStyle w:val="PargrafodaLista"/>
        <w:numPr>
          <w:ilvl w:val="0"/>
          <w:numId w:val="42"/>
        </w:numPr>
        <w:spacing w:after="0" w:line="360" w:lineRule="auto"/>
        <w:jc w:val="both"/>
        <w:rPr>
          <w:rFonts w:ascii="D-DIN" w:hAnsi="D-DIN"/>
        </w:rPr>
      </w:pPr>
      <w:r w:rsidRPr="008C3F21">
        <w:rPr>
          <w:rFonts w:ascii="D-DIN" w:hAnsi="D-DIN"/>
        </w:rPr>
        <w:t xml:space="preserve">Não se encontra sujeito a potenciais conflitos funcionais, em especial quando não se verifique a segregação das suas funções. </w:t>
      </w:r>
    </w:p>
    <w:p w14:paraId="2922A024" w14:textId="1124B21F" w:rsidR="00725311" w:rsidRPr="00B2682C" w:rsidRDefault="00725311" w:rsidP="00B2682C">
      <w:pPr>
        <w:pStyle w:val="Ttulo2"/>
        <w:numPr>
          <w:ilvl w:val="1"/>
          <w:numId w:val="52"/>
        </w:numPr>
        <w:rPr>
          <w:rFonts w:ascii="D-DIN" w:hAnsi="D-DIN"/>
          <w:b/>
          <w:bCs/>
          <w:color w:val="auto"/>
        </w:rPr>
      </w:pPr>
      <w:bookmarkStart w:id="60" w:name="_Toc232971126"/>
      <w:r w:rsidRPr="00B2682C">
        <w:rPr>
          <w:rFonts w:ascii="D-DIN" w:hAnsi="D-DIN"/>
          <w:b/>
          <w:bCs/>
          <w:color w:val="auto"/>
        </w:rPr>
        <w:lastRenderedPageBreak/>
        <w:t>Direcção de Auditoria Interna</w:t>
      </w:r>
      <w:bookmarkEnd w:id="60"/>
    </w:p>
    <w:p w14:paraId="30664465" w14:textId="77777777" w:rsidR="00725311" w:rsidRPr="008C3F21" w:rsidRDefault="00725311" w:rsidP="008C3F21">
      <w:pPr>
        <w:spacing w:after="0" w:line="360" w:lineRule="auto"/>
        <w:jc w:val="both"/>
        <w:rPr>
          <w:rFonts w:ascii="D-DIN" w:hAnsi="D-DIN"/>
        </w:rPr>
      </w:pPr>
      <w:r w:rsidRPr="008C3F21">
        <w:rPr>
          <w:rFonts w:ascii="D-DIN" w:hAnsi="D-DIN"/>
        </w:rPr>
        <w:t>A Direcção de Auditoria Interna é responsável por monitorizar e testar regularmente o desenho, a eficácia e efectividade desta política, facultando também assim uma garantia adicional ao Conselho de Administração nestas matérias.</w:t>
      </w:r>
    </w:p>
    <w:p w14:paraId="5E5A9CD3" w14:textId="77777777" w:rsidR="00725311" w:rsidRPr="008C3F21" w:rsidRDefault="00725311" w:rsidP="008C3F21">
      <w:pPr>
        <w:spacing w:after="0" w:line="360" w:lineRule="auto"/>
        <w:jc w:val="both"/>
        <w:rPr>
          <w:rFonts w:ascii="D-DIN" w:hAnsi="D-DIN"/>
        </w:rPr>
      </w:pPr>
      <w:r w:rsidRPr="008C3F21">
        <w:rPr>
          <w:rFonts w:ascii="D-DIN" w:hAnsi="D-DIN"/>
        </w:rPr>
        <w:t>Compete ao Responsável pela Direcção de Auditoria Interna:</w:t>
      </w:r>
    </w:p>
    <w:p w14:paraId="553F2517" w14:textId="40A6FB3D" w:rsidR="00725311" w:rsidRPr="008C3F21" w:rsidRDefault="00725311">
      <w:pPr>
        <w:pStyle w:val="PargrafodaLista"/>
        <w:numPr>
          <w:ilvl w:val="0"/>
          <w:numId w:val="43"/>
        </w:numPr>
        <w:spacing w:after="0" w:line="360" w:lineRule="auto"/>
        <w:jc w:val="both"/>
        <w:rPr>
          <w:rFonts w:ascii="D-DIN" w:hAnsi="D-DIN"/>
        </w:rPr>
      </w:pPr>
      <w:r w:rsidRPr="008C3F21">
        <w:rPr>
          <w:rFonts w:ascii="D-DIN" w:hAnsi="D-DIN"/>
        </w:rPr>
        <w:t>Monitorizar a actuação das áreas funcionais e do Gabinete de Compliance; e,</w:t>
      </w:r>
    </w:p>
    <w:p w14:paraId="2EC7BCEB" w14:textId="25A96234" w:rsidR="000F520E" w:rsidRPr="007A6D18" w:rsidRDefault="00725311">
      <w:pPr>
        <w:pStyle w:val="PargrafodaLista"/>
        <w:numPr>
          <w:ilvl w:val="0"/>
          <w:numId w:val="43"/>
        </w:numPr>
        <w:spacing w:after="0" w:line="360" w:lineRule="auto"/>
        <w:jc w:val="both"/>
        <w:rPr>
          <w:rFonts w:ascii="D-DIN" w:hAnsi="D-DIN"/>
        </w:rPr>
      </w:pPr>
      <w:r w:rsidRPr="008C3F21">
        <w:rPr>
          <w:rFonts w:ascii="D-DIN" w:hAnsi="D-DIN"/>
        </w:rPr>
        <w:t xml:space="preserve">Realizar testes de desenho e de efectividade aos controlos no âmbito de PBC/CFTP, da </w:t>
      </w:r>
      <w:r w:rsidR="00666683" w:rsidRPr="008C3F21">
        <w:rPr>
          <w:rFonts w:ascii="D-DIN" w:hAnsi="D-DIN"/>
        </w:rPr>
        <w:t>Madz Global</w:t>
      </w:r>
      <w:r w:rsidRPr="008C3F21">
        <w:rPr>
          <w:rFonts w:ascii="D-DIN" w:hAnsi="D-DIN"/>
        </w:rPr>
        <w:t>.</w:t>
      </w:r>
    </w:p>
    <w:p w14:paraId="048E88EF" w14:textId="4E1DAC58" w:rsidR="00725311" w:rsidRPr="008C3F21" w:rsidRDefault="00725311" w:rsidP="008C3F21">
      <w:pPr>
        <w:spacing w:after="0" w:line="360" w:lineRule="auto"/>
        <w:jc w:val="both"/>
        <w:rPr>
          <w:rFonts w:ascii="D-DIN" w:hAnsi="D-DIN"/>
        </w:rPr>
      </w:pPr>
      <w:r w:rsidRPr="008C3F21">
        <w:rPr>
          <w:rFonts w:ascii="D-DIN" w:hAnsi="D-DIN"/>
        </w:rPr>
        <w:t xml:space="preserve">Para tal a </w:t>
      </w:r>
      <w:r w:rsidR="00666683" w:rsidRPr="008C3F21">
        <w:rPr>
          <w:rFonts w:ascii="D-DIN" w:hAnsi="D-DIN"/>
        </w:rPr>
        <w:t>Madz Global</w:t>
      </w:r>
      <w:r w:rsidRPr="008C3F21">
        <w:rPr>
          <w:rFonts w:ascii="D-DIN" w:hAnsi="D-DIN"/>
        </w:rPr>
        <w:t>, deverá:</w:t>
      </w:r>
    </w:p>
    <w:p w14:paraId="6B27E3C1" w14:textId="0EFDFCD7" w:rsidR="00725311" w:rsidRPr="008C3F21" w:rsidRDefault="00725311">
      <w:pPr>
        <w:pStyle w:val="PargrafodaLista"/>
        <w:numPr>
          <w:ilvl w:val="0"/>
          <w:numId w:val="44"/>
        </w:numPr>
        <w:spacing w:after="0" w:line="360" w:lineRule="auto"/>
        <w:jc w:val="both"/>
        <w:rPr>
          <w:rFonts w:ascii="D-DIN" w:hAnsi="D-DIN"/>
        </w:rPr>
      </w:pPr>
      <w:r w:rsidRPr="008C3F21">
        <w:rPr>
          <w:rFonts w:ascii="D-DIN" w:hAnsi="D-DIN"/>
        </w:rPr>
        <w:t>Avaliar continuamente a aplicabilidade dos procedimentos em vigor;</w:t>
      </w:r>
    </w:p>
    <w:p w14:paraId="74596663" w14:textId="4360EEC0" w:rsidR="00725311" w:rsidRPr="008C3F21" w:rsidRDefault="00725311">
      <w:pPr>
        <w:pStyle w:val="PargrafodaLista"/>
        <w:numPr>
          <w:ilvl w:val="0"/>
          <w:numId w:val="44"/>
        </w:numPr>
        <w:spacing w:after="0" w:line="360" w:lineRule="auto"/>
        <w:jc w:val="both"/>
        <w:rPr>
          <w:rFonts w:ascii="D-DIN" w:hAnsi="D-DIN"/>
        </w:rPr>
      </w:pPr>
      <w:r w:rsidRPr="008C3F21">
        <w:rPr>
          <w:rFonts w:ascii="D-DIN" w:hAnsi="D-DIN"/>
        </w:rPr>
        <w:t>Definir e monitorizar os principais riscos e respectivos indicadores associados ao BC/FT/PADM;</w:t>
      </w:r>
    </w:p>
    <w:p w14:paraId="24B9C6CC" w14:textId="64CCCE16" w:rsidR="00725311" w:rsidRPr="008C3F21" w:rsidRDefault="00725311">
      <w:pPr>
        <w:pStyle w:val="PargrafodaLista"/>
        <w:numPr>
          <w:ilvl w:val="0"/>
          <w:numId w:val="44"/>
        </w:numPr>
        <w:spacing w:after="0" w:line="360" w:lineRule="auto"/>
        <w:jc w:val="both"/>
        <w:rPr>
          <w:rFonts w:ascii="D-DIN" w:hAnsi="D-DIN"/>
        </w:rPr>
      </w:pPr>
      <w:r w:rsidRPr="008C3F21">
        <w:rPr>
          <w:rFonts w:ascii="D-DIN" w:hAnsi="D-DIN"/>
        </w:rPr>
        <w:t>Garantir uma estratégia de formação eficaz; e,</w:t>
      </w:r>
    </w:p>
    <w:p w14:paraId="060C4A11" w14:textId="437D5837" w:rsidR="00725311" w:rsidRPr="008C3F21" w:rsidRDefault="00725311">
      <w:pPr>
        <w:pStyle w:val="PargrafodaLista"/>
        <w:numPr>
          <w:ilvl w:val="0"/>
          <w:numId w:val="44"/>
        </w:numPr>
        <w:spacing w:after="0" w:line="360" w:lineRule="auto"/>
        <w:jc w:val="both"/>
        <w:rPr>
          <w:rFonts w:ascii="D-DIN" w:hAnsi="D-DIN"/>
        </w:rPr>
      </w:pPr>
      <w:r w:rsidRPr="008C3F21">
        <w:rPr>
          <w:rFonts w:ascii="D-DIN" w:hAnsi="D-DIN"/>
        </w:rPr>
        <w:t>Efetuar periodicamente testes de eficácia sobre os procedimentos e sistemas adoptados.</w:t>
      </w:r>
    </w:p>
    <w:p w14:paraId="20822C5E" w14:textId="64501013" w:rsidR="00725311" w:rsidRPr="008C3F21" w:rsidRDefault="00725311" w:rsidP="008C3F21">
      <w:pPr>
        <w:spacing w:after="0" w:line="360" w:lineRule="auto"/>
        <w:jc w:val="both"/>
        <w:rPr>
          <w:rFonts w:ascii="D-DIN" w:hAnsi="D-DIN"/>
        </w:rPr>
      </w:pPr>
      <w:r w:rsidRPr="008C3F21">
        <w:rPr>
          <w:rFonts w:ascii="D-DIN" w:hAnsi="D-DIN"/>
        </w:rPr>
        <w:t xml:space="preserve">Adicionalmente, e com o objectivo de obter uma visão mais profunda e independente sobre a efectividade e eficiência da Política, a </w:t>
      </w:r>
      <w:r w:rsidR="00666683" w:rsidRPr="008C3F21">
        <w:rPr>
          <w:rFonts w:ascii="D-DIN" w:hAnsi="D-DIN"/>
        </w:rPr>
        <w:t>Madz Global</w:t>
      </w:r>
      <w:r w:rsidRPr="008C3F21">
        <w:rPr>
          <w:rFonts w:ascii="D-DIN" w:hAnsi="D-DIN"/>
        </w:rPr>
        <w:t xml:space="preserve"> deve também promover regularmente auditorias externas especializadas sobre estas matérias.</w:t>
      </w:r>
    </w:p>
    <w:p w14:paraId="3CECE2D9" w14:textId="3115EBC3" w:rsidR="00725311" w:rsidRPr="00B2682C" w:rsidRDefault="00725311" w:rsidP="00B2682C">
      <w:pPr>
        <w:pStyle w:val="Ttulo1"/>
        <w:numPr>
          <w:ilvl w:val="0"/>
          <w:numId w:val="52"/>
        </w:numPr>
        <w:rPr>
          <w:rFonts w:ascii="D-DIN" w:hAnsi="D-DIN"/>
          <w:b/>
          <w:bCs/>
          <w:color w:val="auto"/>
          <w:sz w:val="18"/>
          <w:szCs w:val="18"/>
        </w:rPr>
      </w:pPr>
      <w:bookmarkStart w:id="61" w:name="_Toc232971127"/>
      <w:r w:rsidRPr="00B2682C">
        <w:rPr>
          <w:rFonts w:ascii="D-DIN" w:hAnsi="D-DIN"/>
          <w:b/>
          <w:bCs/>
          <w:color w:val="auto"/>
          <w:sz w:val="28"/>
          <w:szCs w:val="28"/>
        </w:rPr>
        <w:t>Tarefas Comuns</w:t>
      </w:r>
      <w:bookmarkEnd w:id="61"/>
    </w:p>
    <w:p w14:paraId="66C76A5C" w14:textId="77777777" w:rsidR="00725311" w:rsidRDefault="00725311" w:rsidP="008C3F21">
      <w:pPr>
        <w:spacing w:after="0" w:line="360" w:lineRule="auto"/>
        <w:jc w:val="both"/>
        <w:rPr>
          <w:rFonts w:ascii="D-DIN" w:hAnsi="D-DIN"/>
        </w:rPr>
      </w:pPr>
      <w:r w:rsidRPr="008C3F21">
        <w:rPr>
          <w:rFonts w:ascii="D-DIN" w:hAnsi="D-DIN"/>
        </w:rPr>
        <w:t xml:space="preserve">O Gabinete de Compliance em paralelo com a função de auditoria interna e com os auditores externos, efectuam de forma periódica (pelo menos anualmente) e independente, o controlo prévio e/ou a monitorização a posterior da qualidade, adequação e eficácia das políticas, procedimentos e sistemas de controlo adoptados em matéria de prevenção do branqueamento de capitais e financiamento ao terrorismo. </w:t>
      </w:r>
    </w:p>
    <w:p w14:paraId="11AD3A0E" w14:textId="77777777" w:rsidR="00B2682C" w:rsidRPr="008C3F21" w:rsidRDefault="00B2682C" w:rsidP="008C3F21">
      <w:pPr>
        <w:spacing w:after="0" w:line="360" w:lineRule="auto"/>
        <w:jc w:val="both"/>
        <w:rPr>
          <w:rFonts w:ascii="D-DIN" w:hAnsi="D-DIN"/>
        </w:rPr>
      </w:pPr>
    </w:p>
    <w:p w14:paraId="0B4828DC" w14:textId="143D35F5" w:rsidR="00725311" w:rsidRPr="008C3F21" w:rsidRDefault="00725311" w:rsidP="008C3F21">
      <w:pPr>
        <w:spacing w:after="0" w:line="360" w:lineRule="auto"/>
        <w:jc w:val="both"/>
        <w:rPr>
          <w:rFonts w:ascii="D-DIN" w:hAnsi="D-DIN"/>
        </w:rPr>
      </w:pPr>
      <w:r w:rsidRPr="008C3F21">
        <w:rPr>
          <w:rFonts w:ascii="D-DIN" w:hAnsi="D-DIN"/>
        </w:rPr>
        <w:t xml:space="preserve">O Conselho de Administração da </w:t>
      </w:r>
      <w:r w:rsidR="00666683" w:rsidRPr="008C3F21">
        <w:rPr>
          <w:rFonts w:ascii="D-DIN" w:hAnsi="D-DIN"/>
        </w:rPr>
        <w:t>Madz Global</w:t>
      </w:r>
      <w:r w:rsidRPr="008C3F21">
        <w:rPr>
          <w:rFonts w:ascii="D-DIN" w:hAnsi="D-DIN"/>
        </w:rPr>
        <w:t>, conjuntamente com o Gabinete de Compliance, identificam os riscos concretos de branqueamento de capitais e de financiamento do terrorismo existentes no contexto da realidade operativa específica da empresa incluindo os riscos associados:</w:t>
      </w:r>
    </w:p>
    <w:p w14:paraId="6A5446CD" w14:textId="0E73D7C2"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lastRenderedPageBreak/>
        <w:t xml:space="preserve">À natureza, dimensão e complexidade da actividade prosseguida pela </w:t>
      </w:r>
      <w:r w:rsidR="00666683" w:rsidRPr="008C3F21">
        <w:rPr>
          <w:rFonts w:ascii="D-DIN" w:hAnsi="D-DIN"/>
        </w:rPr>
        <w:t>Madz Global</w:t>
      </w:r>
      <w:r w:rsidRPr="008C3F21">
        <w:rPr>
          <w:rFonts w:ascii="D-DIN" w:hAnsi="D-DIN"/>
        </w:rPr>
        <w:t>;</w:t>
      </w:r>
    </w:p>
    <w:p w14:paraId="3E2D203B" w14:textId="4A44EA57"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t>Aos respectivos Clientes;</w:t>
      </w:r>
    </w:p>
    <w:p w14:paraId="643A57A4" w14:textId="1E8B4477"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t xml:space="preserve">Às áreas de negócio desenvolvidas, bem como aos produtos, serviços e operações disponibilizados pela </w:t>
      </w:r>
      <w:r w:rsidR="00666683" w:rsidRPr="008C3F21">
        <w:rPr>
          <w:rFonts w:ascii="D-DIN" w:hAnsi="D-DIN"/>
        </w:rPr>
        <w:t>Madz Global</w:t>
      </w:r>
      <w:r w:rsidRPr="008C3F21">
        <w:rPr>
          <w:rFonts w:ascii="D-DIN" w:hAnsi="D-DIN"/>
        </w:rPr>
        <w:t>, com particular atenção aos riscos que possam derivar da oferta de produtos ou operações suscetíveis de favorecer o anonimato;</w:t>
      </w:r>
    </w:p>
    <w:p w14:paraId="2D41111C" w14:textId="3B163E6E"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t>Novas práticas comerciais, mecanismos de distribuição ou métodos de pagamento, bem como da utilização de novas tecnologias em produtos novos ou pré-existentes;</w:t>
      </w:r>
    </w:p>
    <w:p w14:paraId="343A338B" w14:textId="2B8A0FE0"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t>Aos canais de distribuição dos produtos e serviços disponibilizados, bem como aos meios de comunicação utilizados no contacto com os clientes;</w:t>
      </w:r>
    </w:p>
    <w:p w14:paraId="37D82334" w14:textId="4757F5ED" w:rsidR="00725311" w:rsidRPr="008C3F21" w:rsidRDefault="00725311">
      <w:pPr>
        <w:pStyle w:val="PargrafodaLista"/>
        <w:numPr>
          <w:ilvl w:val="0"/>
          <w:numId w:val="45"/>
        </w:numPr>
        <w:spacing w:after="0" w:line="360" w:lineRule="auto"/>
        <w:jc w:val="both"/>
        <w:rPr>
          <w:rFonts w:ascii="D-DIN" w:hAnsi="D-DIN"/>
        </w:rPr>
      </w:pPr>
      <w:r w:rsidRPr="008C3F21">
        <w:rPr>
          <w:rFonts w:ascii="D-DIN" w:hAnsi="D-DIN"/>
        </w:rPr>
        <w:t xml:space="preserve">Aos países ou territórios de origem dos clientes da entidade obrigada, ou </w:t>
      </w:r>
      <w:proofErr w:type="gramStart"/>
      <w:r w:rsidRPr="008C3F21">
        <w:rPr>
          <w:rFonts w:ascii="D-DIN" w:hAnsi="D-DIN"/>
        </w:rPr>
        <w:t>em  que</w:t>
      </w:r>
      <w:proofErr w:type="gramEnd"/>
      <w:r w:rsidRPr="008C3F21">
        <w:rPr>
          <w:rFonts w:ascii="D-DIN" w:hAnsi="D-DIN"/>
        </w:rPr>
        <w:t xml:space="preserve"> estes tenham domicílio ou, de algum modo, desenvolvam a sua actividade;</w:t>
      </w:r>
    </w:p>
    <w:p w14:paraId="79CB5535" w14:textId="467DF41E" w:rsidR="0072531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terá em conta, o grau de probabilidade e de impacto de cada um dos riscos concretamente identificados, e o risco global da empresa e das respectivas áreas de negócio.</w:t>
      </w:r>
    </w:p>
    <w:p w14:paraId="79BC96AA" w14:textId="77777777" w:rsidR="00B2682C" w:rsidRPr="008C3F21" w:rsidRDefault="00B2682C" w:rsidP="008C3F21">
      <w:pPr>
        <w:spacing w:after="0" w:line="360" w:lineRule="auto"/>
        <w:jc w:val="both"/>
        <w:rPr>
          <w:rFonts w:ascii="D-DIN" w:hAnsi="D-DIN"/>
        </w:rPr>
      </w:pPr>
    </w:p>
    <w:p w14:paraId="0890D1DC" w14:textId="641BE103" w:rsidR="00725311" w:rsidRDefault="00725311" w:rsidP="008C3F21">
      <w:pPr>
        <w:spacing w:after="0" w:line="360" w:lineRule="auto"/>
        <w:jc w:val="both"/>
        <w:rPr>
          <w:rFonts w:ascii="D-DIN" w:hAnsi="D-DIN"/>
        </w:rPr>
      </w:pPr>
      <w:r w:rsidRPr="008C3F21">
        <w:rPr>
          <w:rFonts w:ascii="D-DIN" w:hAnsi="D-DIN"/>
        </w:rPr>
        <w:t xml:space="preserve">Para efeitos do cumprimento do número anterior, o Conselho de Administração da </w:t>
      </w:r>
      <w:r w:rsidR="00666683" w:rsidRPr="008C3F21">
        <w:rPr>
          <w:rFonts w:ascii="D-DIN" w:hAnsi="D-DIN"/>
        </w:rPr>
        <w:t>Madz Global</w:t>
      </w:r>
      <w:r w:rsidRPr="008C3F21">
        <w:rPr>
          <w:rFonts w:ascii="D-DIN" w:hAnsi="D-DIN"/>
        </w:rPr>
        <w:t xml:space="preserve"> reunirá com o Gabinete de Compliance com vista a avaliar a adequação contínua dos procedimentos de mitigação dos concretos riscos de branqueamento de capitais e de financiamento do terrorismo a que a empresa se encontra sujeita e, sempre que aplicável, propõe e aprova as alterações aos normativos internos relativos a matérias de branqueamento de capitais e financiamento do terrorismo.</w:t>
      </w:r>
    </w:p>
    <w:p w14:paraId="059A443D" w14:textId="77777777" w:rsidR="00B2682C" w:rsidRPr="008C3F21" w:rsidRDefault="00B2682C" w:rsidP="008C3F21">
      <w:pPr>
        <w:spacing w:after="0" w:line="360" w:lineRule="auto"/>
        <w:jc w:val="both"/>
        <w:rPr>
          <w:rFonts w:ascii="D-DIN" w:hAnsi="D-DIN"/>
        </w:rPr>
      </w:pPr>
    </w:p>
    <w:p w14:paraId="36CFA549" w14:textId="7B2A6922" w:rsidR="00725311" w:rsidRDefault="00725311" w:rsidP="008C3F21">
      <w:pPr>
        <w:spacing w:after="0" w:line="360" w:lineRule="auto"/>
        <w:jc w:val="both"/>
        <w:rPr>
          <w:rFonts w:ascii="D-DIN" w:hAnsi="D-DIN"/>
        </w:rPr>
      </w:pPr>
      <w:r w:rsidRPr="008C3F21">
        <w:rPr>
          <w:rFonts w:ascii="D-DIN" w:hAnsi="D-DIN"/>
        </w:rPr>
        <w:t xml:space="preserve">O Responsável pelo Gabinete de Compliance disponibiliza semestralmente ao Conselho de Administração da </w:t>
      </w:r>
      <w:r w:rsidR="00666683" w:rsidRPr="008C3F21">
        <w:rPr>
          <w:rFonts w:ascii="D-DIN" w:hAnsi="D-DIN"/>
        </w:rPr>
        <w:t>Madz Global</w:t>
      </w:r>
      <w:r w:rsidRPr="008C3F21">
        <w:rPr>
          <w:rFonts w:ascii="D-DIN" w:hAnsi="D-DIN"/>
        </w:rPr>
        <w:t xml:space="preserve"> um relatório relativo à sua actividade onde inclui os trabalhos e controlos realizados, durante o período de referência, relativamente aos riscos de branqueamento de capitais e de financiamento do terrorismo identificados, à eficácia dos procedimentos implementados e, sempre que aplicável, sugere mecanismos adicionais adequados à mitigação de novos riscos que sejam identificados.</w:t>
      </w:r>
    </w:p>
    <w:p w14:paraId="350A0CA1" w14:textId="77777777" w:rsidR="00B2682C" w:rsidRPr="008C3F21" w:rsidRDefault="00B2682C" w:rsidP="008C3F21">
      <w:pPr>
        <w:spacing w:after="0" w:line="360" w:lineRule="auto"/>
        <w:jc w:val="both"/>
        <w:rPr>
          <w:rFonts w:ascii="D-DIN" w:hAnsi="D-DIN"/>
        </w:rPr>
      </w:pPr>
    </w:p>
    <w:p w14:paraId="5704BC7B" w14:textId="78110531" w:rsidR="00725311" w:rsidRPr="008C3F21" w:rsidRDefault="00725311" w:rsidP="008C3F21">
      <w:pPr>
        <w:spacing w:after="0" w:line="360" w:lineRule="auto"/>
        <w:jc w:val="both"/>
        <w:rPr>
          <w:rFonts w:ascii="D-DIN" w:hAnsi="D-DIN"/>
        </w:rPr>
      </w:pPr>
      <w:r w:rsidRPr="008C3F21">
        <w:rPr>
          <w:rFonts w:ascii="D-DIN" w:hAnsi="D-DIN"/>
        </w:rPr>
        <w:t xml:space="preserve">O Conselho de Administração da </w:t>
      </w:r>
      <w:r w:rsidR="00666683" w:rsidRPr="008C3F21">
        <w:rPr>
          <w:rFonts w:ascii="D-DIN" w:hAnsi="D-DIN"/>
        </w:rPr>
        <w:t>Madz Global</w:t>
      </w:r>
      <w:r w:rsidRPr="008C3F21">
        <w:rPr>
          <w:rFonts w:ascii="D-DIN" w:hAnsi="D-DIN"/>
        </w:rPr>
        <w:t xml:space="preserve"> dotará o Gabinete de Compliance de meios materiais e humanos adequados para que o mesmo esteja adequadamente capacitado para cumprir as suas funções de forma célere, informada e independente.</w:t>
      </w:r>
    </w:p>
    <w:p w14:paraId="6BBFA827" w14:textId="7E45CBBE" w:rsidR="00725311" w:rsidRPr="00B2682C" w:rsidRDefault="00725311" w:rsidP="00B2682C">
      <w:pPr>
        <w:pStyle w:val="Ttulo1"/>
        <w:rPr>
          <w:rFonts w:ascii="D-DIN" w:hAnsi="D-DIN"/>
          <w:sz w:val="28"/>
          <w:szCs w:val="28"/>
        </w:rPr>
      </w:pPr>
      <w:bookmarkStart w:id="62" w:name="_Toc232971128"/>
      <w:r w:rsidRPr="00B2682C">
        <w:rPr>
          <w:rFonts w:ascii="D-DIN" w:hAnsi="D-DIN"/>
          <w:sz w:val="28"/>
          <w:szCs w:val="28"/>
        </w:rPr>
        <w:t>Colaboradores</w:t>
      </w:r>
      <w:bookmarkEnd w:id="62"/>
    </w:p>
    <w:p w14:paraId="32A2C878" w14:textId="08FBECC4" w:rsidR="00725311" w:rsidRPr="008C3F21" w:rsidRDefault="00725311" w:rsidP="008C3F21">
      <w:pPr>
        <w:spacing w:after="0" w:line="360" w:lineRule="auto"/>
        <w:jc w:val="both"/>
        <w:rPr>
          <w:rFonts w:ascii="D-DIN" w:hAnsi="D-DIN"/>
        </w:rPr>
      </w:pPr>
      <w:r w:rsidRPr="008C3F21">
        <w:rPr>
          <w:rFonts w:ascii="D-DIN" w:hAnsi="D-DIN"/>
        </w:rPr>
        <w:t xml:space="preserve">Os Colaboradores da </w:t>
      </w:r>
      <w:r w:rsidR="00666683" w:rsidRPr="008C3F21">
        <w:rPr>
          <w:rFonts w:ascii="D-DIN" w:hAnsi="D-DIN"/>
        </w:rPr>
        <w:t>Madz Global</w:t>
      </w:r>
      <w:r w:rsidRPr="008C3F21">
        <w:rPr>
          <w:rFonts w:ascii="D-DIN" w:hAnsi="D-DIN"/>
        </w:rPr>
        <w:t xml:space="preserve"> assumem um papel relevante no que diz respeito à Prevenção BC/FT/PADM. Como tal, todos os Colaboradores são responsáveis por garantir que cumprem com as disposições desta Política.</w:t>
      </w:r>
    </w:p>
    <w:p w14:paraId="29F17771" w14:textId="77777777" w:rsidR="00725311" w:rsidRPr="008C3F21" w:rsidRDefault="00725311" w:rsidP="008C3F21">
      <w:pPr>
        <w:spacing w:after="0" w:line="360" w:lineRule="auto"/>
        <w:jc w:val="both"/>
        <w:rPr>
          <w:rFonts w:ascii="D-DIN" w:hAnsi="D-DIN"/>
        </w:rPr>
      </w:pPr>
      <w:r w:rsidRPr="008C3F21">
        <w:rPr>
          <w:rFonts w:ascii="D-DIN" w:hAnsi="D-DIN"/>
        </w:rPr>
        <w:t xml:space="preserve"> Na realização das suas funções diárias, os Colaboradores devem:</w:t>
      </w:r>
    </w:p>
    <w:p w14:paraId="2F7FE758" w14:textId="760E5C58" w:rsidR="00725311" w:rsidRPr="008C3F21" w:rsidRDefault="00725311">
      <w:pPr>
        <w:pStyle w:val="PargrafodaLista"/>
        <w:numPr>
          <w:ilvl w:val="0"/>
          <w:numId w:val="46"/>
        </w:numPr>
        <w:spacing w:after="0" w:line="360" w:lineRule="auto"/>
        <w:jc w:val="both"/>
        <w:rPr>
          <w:rFonts w:ascii="D-DIN" w:hAnsi="D-DIN"/>
        </w:rPr>
      </w:pPr>
      <w:r w:rsidRPr="008C3F21">
        <w:rPr>
          <w:rFonts w:ascii="D-DIN" w:hAnsi="D-DIN"/>
        </w:rPr>
        <w:t>Permanecer vigilantes à possibilidade de ocorrência de situações de BC/FT/PADM;</w:t>
      </w:r>
    </w:p>
    <w:p w14:paraId="58DAE4C6" w14:textId="4DC3EA99" w:rsidR="00725311" w:rsidRPr="008C3F21" w:rsidRDefault="00725311">
      <w:pPr>
        <w:pStyle w:val="PargrafodaLista"/>
        <w:numPr>
          <w:ilvl w:val="0"/>
          <w:numId w:val="46"/>
        </w:numPr>
        <w:spacing w:after="0" w:line="360" w:lineRule="auto"/>
        <w:jc w:val="both"/>
        <w:rPr>
          <w:rFonts w:ascii="D-DIN" w:hAnsi="D-DIN"/>
        </w:rPr>
      </w:pPr>
      <w:r w:rsidRPr="008C3F21">
        <w:rPr>
          <w:rFonts w:ascii="D-DIN" w:hAnsi="D-DIN"/>
        </w:rPr>
        <w:t>Reportar imediatamente ao Gabinete de Compliance todas as suspeitas de BC/FT/PADM;</w:t>
      </w:r>
    </w:p>
    <w:p w14:paraId="6087568C" w14:textId="47886772" w:rsidR="00725311" w:rsidRPr="008C3F21" w:rsidRDefault="00725311">
      <w:pPr>
        <w:pStyle w:val="PargrafodaLista"/>
        <w:numPr>
          <w:ilvl w:val="0"/>
          <w:numId w:val="46"/>
        </w:numPr>
        <w:spacing w:after="0" w:line="360" w:lineRule="auto"/>
        <w:jc w:val="both"/>
        <w:rPr>
          <w:rFonts w:ascii="D-DIN" w:hAnsi="D-DIN"/>
        </w:rPr>
      </w:pPr>
      <w:r w:rsidRPr="008C3F21">
        <w:rPr>
          <w:rFonts w:ascii="D-DIN" w:hAnsi="D-DIN"/>
        </w:rPr>
        <w:t>Cumprir com todos os procedimentos relativos à identificação dos Clientes, monitorização de contrapartes, manutenção e registo da documentação, e colaboração na prestação de informação ao Gabinete de Compliance; e,</w:t>
      </w:r>
    </w:p>
    <w:p w14:paraId="431011CD" w14:textId="328A992C" w:rsidR="00725311" w:rsidRPr="008C3F21" w:rsidRDefault="00725311">
      <w:pPr>
        <w:pStyle w:val="PargrafodaLista"/>
        <w:numPr>
          <w:ilvl w:val="0"/>
          <w:numId w:val="46"/>
        </w:numPr>
        <w:spacing w:after="0" w:line="360" w:lineRule="auto"/>
        <w:jc w:val="both"/>
        <w:rPr>
          <w:rFonts w:ascii="D-DIN" w:hAnsi="D-DIN"/>
        </w:rPr>
      </w:pPr>
      <w:r w:rsidRPr="008C3F21">
        <w:rPr>
          <w:rFonts w:ascii="D-DIN" w:hAnsi="D-DIN"/>
        </w:rPr>
        <w:t>Assegurar que os Clientes não sejam alertados sobre quaisquer reportes às autoridades sobre as respetivas transações.</w:t>
      </w:r>
    </w:p>
    <w:p w14:paraId="5A87B040" w14:textId="77777777" w:rsidR="00725311" w:rsidRPr="008C3F21" w:rsidRDefault="00725311" w:rsidP="008C3F21">
      <w:pPr>
        <w:spacing w:after="0" w:line="360" w:lineRule="auto"/>
        <w:jc w:val="both"/>
        <w:rPr>
          <w:rFonts w:ascii="D-DIN" w:hAnsi="D-DIN"/>
        </w:rPr>
      </w:pPr>
      <w:r w:rsidRPr="008C3F21">
        <w:rPr>
          <w:rFonts w:ascii="D-DIN" w:hAnsi="D-DIN"/>
        </w:rPr>
        <w:t>Os Colaboradores são também responsáveis por completar todas as formações de BC/FT/PADM que lhes forem atribuídas, e subsequentemente aplicar diligentemente os conhecimentos adquiridos nessas formações, de acordo com as respetivas funções/responsabilidades.</w:t>
      </w:r>
    </w:p>
    <w:p w14:paraId="22816BBB" w14:textId="31D9E44A" w:rsidR="00725311" w:rsidRPr="00B2682C" w:rsidRDefault="00725311" w:rsidP="00B2682C">
      <w:pPr>
        <w:pStyle w:val="Ttulo2"/>
        <w:numPr>
          <w:ilvl w:val="0"/>
          <w:numId w:val="52"/>
        </w:numPr>
        <w:rPr>
          <w:rFonts w:ascii="D-DIN" w:hAnsi="D-DIN"/>
          <w:b/>
          <w:bCs/>
          <w:color w:val="auto"/>
          <w:sz w:val="28"/>
          <w:szCs w:val="28"/>
        </w:rPr>
      </w:pPr>
      <w:bookmarkStart w:id="63" w:name="_Toc232971129"/>
      <w:r w:rsidRPr="00B2682C">
        <w:rPr>
          <w:rFonts w:ascii="D-DIN" w:hAnsi="D-DIN"/>
          <w:b/>
          <w:bCs/>
          <w:color w:val="auto"/>
          <w:sz w:val="28"/>
          <w:szCs w:val="28"/>
        </w:rPr>
        <w:t>Formação do Pessoal</w:t>
      </w:r>
      <w:bookmarkEnd w:id="63"/>
    </w:p>
    <w:p w14:paraId="5A0EAEA9" w14:textId="55776E27" w:rsidR="00725311" w:rsidRDefault="00725311" w:rsidP="008C3F21">
      <w:pPr>
        <w:spacing w:after="0" w:line="360" w:lineRule="auto"/>
        <w:jc w:val="both"/>
        <w:rPr>
          <w:rFonts w:ascii="D-DIN" w:hAnsi="D-DIN"/>
        </w:rPr>
      </w:pPr>
      <w:r w:rsidRPr="008C3F21">
        <w:rPr>
          <w:rFonts w:ascii="D-DIN" w:hAnsi="D-DIN"/>
        </w:rPr>
        <w:t xml:space="preserve">Serão ministrados a todos os colaboradores da </w:t>
      </w:r>
      <w:r w:rsidR="00666683" w:rsidRPr="008C3F21">
        <w:rPr>
          <w:rFonts w:ascii="D-DIN" w:hAnsi="D-DIN"/>
        </w:rPr>
        <w:t>Madz Global</w:t>
      </w:r>
      <w:r w:rsidRPr="008C3F21">
        <w:rPr>
          <w:rFonts w:ascii="D-DIN" w:hAnsi="D-DIN"/>
        </w:rPr>
        <w:t>, que nas suas funções, directa ou indirectamente participem em temas relacionados com a prevenção do branqueamento de capitais e financiamento do terrorismo, cursos de formação específica sobre a matéria em causa, os quais serão supervisionados pelo Gabinete de Compliance. As sessões de formação realizam-se com a periodicidade máxima de 1 (um) ano e sempre que exista nova regulamentação que o justifique.</w:t>
      </w:r>
    </w:p>
    <w:p w14:paraId="297128C0" w14:textId="77777777" w:rsidR="00B2682C" w:rsidRPr="008C3F21" w:rsidRDefault="00B2682C" w:rsidP="008C3F21">
      <w:pPr>
        <w:spacing w:after="0" w:line="360" w:lineRule="auto"/>
        <w:jc w:val="both"/>
        <w:rPr>
          <w:rFonts w:ascii="D-DIN" w:hAnsi="D-DIN"/>
        </w:rPr>
      </w:pPr>
    </w:p>
    <w:p w14:paraId="004F7F69" w14:textId="31FDD444" w:rsidR="00725311" w:rsidRDefault="00725311" w:rsidP="008C3F21">
      <w:pPr>
        <w:spacing w:after="0" w:line="360" w:lineRule="auto"/>
        <w:jc w:val="both"/>
        <w:rPr>
          <w:rFonts w:ascii="D-DIN" w:hAnsi="D-DIN"/>
        </w:rPr>
      </w:pPr>
      <w:r w:rsidRPr="008C3F21">
        <w:rPr>
          <w:rFonts w:ascii="D-DIN" w:hAnsi="D-DIN"/>
        </w:rPr>
        <w:lastRenderedPageBreak/>
        <w:t xml:space="preserve">No caso de colaboradores recém-admitidos cujas funções relevem directamente no âmbito da prevenção do branqueamento de capitais e do financiamento do </w:t>
      </w:r>
      <w:r w:rsidR="007C3936" w:rsidRPr="008C3F21">
        <w:rPr>
          <w:rFonts w:ascii="D-DIN" w:hAnsi="D-DIN"/>
        </w:rPr>
        <w:t>terrorismo, a</w:t>
      </w:r>
      <w:r w:rsidRPr="008C3F21">
        <w:rPr>
          <w:rFonts w:ascii="D-DIN" w:hAnsi="D-DIN"/>
        </w:rPr>
        <w:t xml:space="preserve"> </w:t>
      </w:r>
      <w:r w:rsidR="00666683" w:rsidRPr="008C3F21">
        <w:rPr>
          <w:rFonts w:ascii="D-DIN" w:hAnsi="D-DIN"/>
        </w:rPr>
        <w:t>Madz Global</w:t>
      </w:r>
      <w:r w:rsidRPr="008C3F21">
        <w:rPr>
          <w:rFonts w:ascii="D-DIN" w:hAnsi="D-DIN"/>
        </w:rPr>
        <w:t>, imediatamente após a respectiva admissão e até um máximo de 6 meses, proporciona-lhes formação adequada sobre as políticas, procedimentos e controlos internamente definidos em matéria de prevenção do branqueamento de capitais e do financiamento do terrorismo.</w:t>
      </w:r>
    </w:p>
    <w:p w14:paraId="12E94148" w14:textId="77777777" w:rsidR="00B2682C" w:rsidRPr="008C3F21" w:rsidRDefault="00B2682C" w:rsidP="008C3F21">
      <w:pPr>
        <w:spacing w:after="0" w:line="360" w:lineRule="auto"/>
        <w:jc w:val="both"/>
        <w:rPr>
          <w:rFonts w:ascii="D-DIN" w:hAnsi="D-DIN"/>
        </w:rPr>
      </w:pPr>
    </w:p>
    <w:p w14:paraId="04D795D9" w14:textId="52202308" w:rsidR="00725311" w:rsidRPr="008C3F21" w:rsidRDefault="00725311" w:rsidP="008C3F21">
      <w:pPr>
        <w:spacing w:after="0" w:line="360" w:lineRule="auto"/>
        <w:jc w:val="both"/>
        <w:rPr>
          <w:rFonts w:ascii="D-DIN" w:hAnsi="D-DIN"/>
        </w:rPr>
      </w:pPr>
      <w:r w:rsidRPr="008C3F21">
        <w:rPr>
          <w:rFonts w:ascii="D-DIN" w:hAnsi="D-DIN"/>
        </w:rPr>
        <w:t xml:space="preserve">Na medida do necessário, o Gabinete de Compliance e o Gabinete Jurídico podem desenvolver ferramentas de formação e esclarecimento de dúvidas sobre o tema da prevenção do branqueamento de capitais e do financiamento ao terrorismo e as medidas adoptadas pela empresa, sendo os colaboradores da </w:t>
      </w:r>
      <w:r w:rsidR="00666683" w:rsidRPr="008C3F21">
        <w:rPr>
          <w:rFonts w:ascii="D-DIN" w:hAnsi="D-DIN"/>
        </w:rPr>
        <w:t>Madz Global</w:t>
      </w:r>
      <w:r w:rsidRPr="008C3F21">
        <w:rPr>
          <w:rFonts w:ascii="D-DIN" w:hAnsi="D-DIN"/>
        </w:rPr>
        <w:t xml:space="preserve"> notificados por e-mail de qualquer alteração à presente Política ou de qualquer outro documento relevante que a ela se reporte.</w:t>
      </w:r>
    </w:p>
    <w:p w14:paraId="4FCAE662" w14:textId="1354F1FC" w:rsidR="00725311" w:rsidRPr="008C3F21" w:rsidRDefault="00725311" w:rsidP="008C3F21">
      <w:pPr>
        <w:spacing w:after="0" w:line="360" w:lineRule="auto"/>
        <w:jc w:val="both"/>
        <w:rPr>
          <w:rFonts w:ascii="D-DIN" w:hAnsi="D-DIN"/>
        </w:rPr>
      </w:pPr>
      <w:r w:rsidRPr="008C3F21">
        <w:rPr>
          <w:rFonts w:ascii="D-DIN" w:hAnsi="D-DIN"/>
        </w:rPr>
        <w:t xml:space="preserve"> Os formandos, no final de cada formação ministrada terão obrigatoriamente de ser avaliados de modo a ser possível verificar os conhecimentos adquiridos.</w:t>
      </w:r>
    </w:p>
    <w:p w14:paraId="35F526A7" w14:textId="19617465" w:rsidR="00725311" w:rsidRPr="00C337ED" w:rsidRDefault="00725311" w:rsidP="00C337ED">
      <w:pPr>
        <w:pStyle w:val="Ttulo1"/>
        <w:numPr>
          <w:ilvl w:val="0"/>
          <w:numId w:val="52"/>
        </w:numPr>
        <w:rPr>
          <w:rFonts w:ascii="D-DIN" w:hAnsi="D-DIN"/>
          <w:b/>
          <w:bCs/>
        </w:rPr>
      </w:pPr>
      <w:bookmarkStart w:id="64" w:name="_Toc232971130"/>
      <w:r w:rsidRPr="00C337ED">
        <w:rPr>
          <w:rFonts w:ascii="D-DIN" w:hAnsi="D-DIN"/>
          <w:b/>
          <w:bCs/>
          <w:color w:val="auto"/>
          <w:sz w:val="28"/>
          <w:szCs w:val="28"/>
        </w:rPr>
        <w:t>Procedimentos de Controlos Mitigadores dos Factores de Risco</w:t>
      </w:r>
      <w:bookmarkEnd w:id="64"/>
      <w:r w:rsidRPr="00C337ED">
        <w:rPr>
          <w:rFonts w:ascii="D-DIN" w:hAnsi="D-DIN"/>
          <w:b/>
          <w:bCs/>
          <w:color w:val="auto"/>
          <w:sz w:val="28"/>
          <w:szCs w:val="28"/>
        </w:rPr>
        <w:t xml:space="preserve"> </w:t>
      </w:r>
    </w:p>
    <w:p w14:paraId="18D8A179" w14:textId="56972E23"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adopta mecanismos e procedimentos de controlo interno na avaliação e gestão do risco de BC/FT/PADM, complementado com um sistema de comunicação (interna e para as autoridades legais), de forma a mitigar ou prevenir este risco.</w:t>
      </w:r>
    </w:p>
    <w:p w14:paraId="49B75967" w14:textId="0C248CCE" w:rsidR="00725311" w:rsidRPr="008C3F21" w:rsidRDefault="00725311" w:rsidP="008C3F21">
      <w:pPr>
        <w:spacing w:after="0" w:line="360" w:lineRule="auto"/>
        <w:jc w:val="both"/>
        <w:rPr>
          <w:rFonts w:ascii="D-DIN" w:hAnsi="D-DIN"/>
        </w:rPr>
      </w:pPr>
      <w:r w:rsidRPr="008C3F21">
        <w:rPr>
          <w:rFonts w:ascii="D-DIN" w:hAnsi="D-DIN"/>
        </w:rPr>
        <w:t xml:space="preserve"> Para efeitos de controlo, a </w:t>
      </w:r>
      <w:r w:rsidR="00666683" w:rsidRPr="008C3F21">
        <w:rPr>
          <w:rFonts w:ascii="D-DIN" w:hAnsi="D-DIN"/>
        </w:rPr>
        <w:t>Madz Global</w:t>
      </w:r>
      <w:r w:rsidRPr="008C3F21">
        <w:rPr>
          <w:rFonts w:ascii="D-DIN" w:hAnsi="D-DIN"/>
        </w:rPr>
        <w:t xml:space="preserve"> deverá garantir continuamente a aplicabilidade dos procedimentos em vigor, definindo e monitorizando os principais indicadores e riscos de BC/FT/PADM.</w:t>
      </w:r>
    </w:p>
    <w:p w14:paraId="19ED91F9" w14:textId="45D27D6F" w:rsidR="00725311" w:rsidRPr="00B2682C" w:rsidRDefault="00725311" w:rsidP="00B2682C">
      <w:pPr>
        <w:pStyle w:val="Ttulo1"/>
        <w:numPr>
          <w:ilvl w:val="0"/>
          <w:numId w:val="52"/>
        </w:numPr>
        <w:rPr>
          <w:rFonts w:ascii="D-DIN" w:hAnsi="D-DIN"/>
          <w:b/>
          <w:bCs/>
          <w:color w:val="auto"/>
          <w:sz w:val="18"/>
          <w:szCs w:val="18"/>
        </w:rPr>
      </w:pPr>
      <w:bookmarkStart w:id="65" w:name="_Toc232971131"/>
      <w:r w:rsidRPr="00B2682C">
        <w:rPr>
          <w:rFonts w:ascii="D-DIN" w:hAnsi="D-DIN"/>
          <w:b/>
          <w:bCs/>
          <w:color w:val="auto"/>
          <w:sz w:val="28"/>
          <w:szCs w:val="28"/>
        </w:rPr>
        <w:t>Encerramento de Contas a Pedido do Gabinete de Compliance</w:t>
      </w:r>
      <w:bookmarkEnd w:id="65"/>
      <w:r w:rsidRPr="00B2682C">
        <w:rPr>
          <w:rFonts w:ascii="D-DIN" w:hAnsi="D-DIN"/>
          <w:b/>
          <w:bCs/>
          <w:color w:val="auto"/>
          <w:sz w:val="28"/>
          <w:szCs w:val="28"/>
        </w:rPr>
        <w:t xml:space="preserve"> </w:t>
      </w:r>
    </w:p>
    <w:p w14:paraId="4A05B0DC" w14:textId="77777777" w:rsidR="00725311" w:rsidRPr="008C3F21" w:rsidRDefault="00725311" w:rsidP="008C3F21">
      <w:pPr>
        <w:spacing w:after="0" w:line="360" w:lineRule="auto"/>
        <w:jc w:val="both"/>
        <w:rPr>
          <w:rFonts w:ascii="D-DIN" w:hAnsi="D-DIN"/>
        </w:rPr>
      </w:pPr>
      <w:r w:rsidRPr="008C3F21">
        <w:rPr>
          <w:rFonts w:ascii="D-DIN" w:hAnsi="D-DIN"/>
        </w:rPr>
        <w:t>Na execução das suas funções de controlo, acompanhamento e monitorização, e prevenção de riscos gerais de BC/FT/PADM, o Gabinete de Compliance, mediante determinadas circunstâncias, pode pedir o encerramento de contas ou outra relação de negócio com determinados clientes como medida última de mitigação de risco. Estes pedidos devem ser regulares e monitorizados, bem como alvo de análise na Comissão de Controlo Interno e Risco.</w:t>
      </w:r>
    </w:p>
    <w:p w14:paraId="575EB2A0" w14:textId="1F3E0203" w:rsidR="00725311" w:rsidRPr="008C3F21" w:rsidRDefault="00725311" w:rsidP="008C3F21">
      <w:pPr>
        <w:spacing w:after="0" w:line="360" w:lineRule="auto"/>
        <w:jc w:val="both"/>
        <w:rPr>
          <w:rFonts w:ascii="D-DIN" w:hAnsi="D-DIN"/>
        </w:rPr>
      </w:pPr>
      <w:r w:rsidRPr="008C3F21">
        <w:rPr>
          <w:rFonts w:ascii="D-DIN" w:hAnsi="D-DIN"/>
        </w:rPr>
        <w:lastRenderedPageBreak/>
        <w:t xml:space="preserve">Esta prática é enquadrada na Lei 05/2020, de 27 de </w:t>
      </w:r>
      <w:r w:rsidR="00AD123D" w:rsidRPr="008C3F21">
        <w:rPr>
          <w:rFonts w:ascii="D-DIN" w:hAnsi="D-DIN"/>
        </w:rPr>
        <w:t>janeiro</w:t>
      </w:r>
      <w:r w:rsidRPr="008C3F21">
        <w:rPr>
          <w:rFonts w:ascii="D-DIN" w:hAnsi="D-DIN"/>
        </w:rPr>
        <w:t xml:space="preserve"> – Dever de Recusa), e no Aviso do BNA 14/2020, de 22 de </w:t>
      </w:r>
      <w:r w:rsidR="00AD123D">
        <w:rPr>
          <w:rFonts w:ascii="D-DIN" w:hAnsi="D-DIN"/>
        </w:rPr>
        <w:t>j</w:t>
      </w:r>
      <w:r w:rsidRPr="008C3F21">
        <w:rPr>
          <w:rFonts w:ascii="D-DIN" w:hAnsi="D-DIN"/>
        </w:rPr>
        <w:t>unho – Dever de Recusa), justificando-se a cessação da relação de negócio com um cliente, sempre que seja identificado um potencial risco de BC/FT, que não possa ser gerido pela Empresa de outra forma.</w:t>
      </w:r>
    </w:p>
    <w:p w14:paraId="66F781A2" w14:textId="77777777" w:rsidR="00725311" w:rsidRPr="008C3F21" w:rsidRDefault="00725311" w:rsidP="008C3F21">
      <w:pPr>
        <w:spacing w:after="0" w:line="360" w:lineRule="auto"/>
        <w:jc w:val="both"/>
        <w:rPr>
          <w:rFonts w:ascii="D-DIN" w:hAnsi="D-DIN"/>
        </w:rPr>
      </w:pPr>
      <w:r w:rsidRPr="008C3F21">
        <w:rPr>
          <w:rFonts w:ascii="D-DIN" w:hAnsi="D-DIN"/>
        </w:rPr>
        <w:t>Existem duas formas de encerramento de contratos a pedido da Gabinete de Compliance:</w:t>
      </w:r>
    </w:p>
    <w:p w14:paraId="4006706E" w14:textId="77777777" w:rsidR="00DA5027" w:rsidRPr="008C3F21" w:rsidRDefault="00725311">
      <w:pPr>
        <w:pStyle w:val="PargrafodaLista"/>
        <w:numPr>
          <w:ilvl w:val="0"/>
          <w:numId w:val="47"/>
        </w:numPr>
        <w:spacing w:after="0" w:line="360" w:lineRule="auto"/>
        <w:jc w:val="both"/>
        <w:rPr>
          <w:rFonts w:ascii="D-DIN" w:hAnsi="D-DIN"/>
        </w:rPr>
      </w:pPr>
      <w:r w:rsidRPr="008C3F21">
        <w:rPr>
          <w:rFonts w:ascii="D-DIN" w:hAnsi="D-DIN"/>
        </w:rPr>
        <w:t>Resultante de um processo de Abertura de Conta ou outro negócio, em que se decide recusar o contrato;</w:t>
      </w:r>
    </w:p>
    <w:p w14:paraId="4FE91373" w14:textId="3D033B4B" w:rsidR="00725311" w:rsidRPr="008C3F21" w:rsidRDefault="00725311">
      <w:pPr>
        <w:pStyle w:val="PargrafodaLista"/>
        <w:numPr>
          <w:ilvl w:val="0"/>
          <w:numId w:val="47"/>
        </w:numPr>
        <w:spacing w:after="0" w:line="360" w:lineRule="auto"/>
        <w:jc w:val="both"/>
        <w:rPr>
          <w:rFonts w:ascii="D-DIN" w:hAnsi="D-DIN"/>
        </w:rPr>
      </w:pPr>
      <w:r w:rsidRPr="008C3F21">
        <w:rPr>
          <w:rFonts w:ascii="D-DIN" w:hAnsi="D-DIN"/>
        </w:rPr>
        <w:t>Resultante de diligências efectuadas na área das transações.</w:t>
      </w:r>
    </w:p>
    <w:p w14:paraId="6B39BF6E" w14:textId="5214110A" w:rsidR="00725311" w:rsidRPr="008C3F21" w:rsidRDefault="00725311" w:rsidP="008C3F21">
      <w:pPr>
        <w:spacing w:after="0" w:line="360" w:lineRule="auto"/>
        <w:jc w:val="both"/>
        <w:rPr>
          <w:rFonts w:ascii="D-DIN" w:hAnsi="D-DIN"/>
        </w:rPr>
      </w:pPr>
      <w:r w:rsidRPr="008C3F21">
        <w:rPr>
          <w:rFonts w:ascii="D-DIN" w:hAnsi="D-DIN"/>
        </w:rPr>
        <w:t>Os pedidos de fecho por Instrução da Empresa, ou por Decisão do Compliance desta, são executados e registados por via de ferramentas informáticas que garantem a necessária rastreabilidade, e exclusivamente efetuados por colaboradores com a responsabilidade definida para o efeito. O estado dos pedidos, é rigorosamente controlado e acompanhado, até que se garanta a efetivação do fecho da conta.</w:t>
      </w:r>
    </w:p>
    <w:p w14:paraId="2171C517" w14:textId="0E700725" w:rsidR="00725311" w:rsidRPr="00B2682C" w:rsidRDefault="00725311" w:rsidP="00B2682C">
      <w:pPr>
        <w:pStyle w:val="Ttulo1"/>
        <w:numPr>
          <w:ilvl w:val="0"/>
          <w:numId w:val="52"/>
        </w:numPr>
        <w:rPr>
          <w:rFonts w:ascii="D-DIN" w:hAnsi="D-DIN"/>
          <w:b/>
          <w:bCs/>
          <w:color w:val="auto"/>
          <w:sz w:val="18"/>
          <w:szCs w:val="18"/>
        </w:rPr>
      </w:pPr>
      <w:bookmarkStart w:id="66" w:name="_Toc232971132"/>
      <w:r w:rsidRPr="00B2682C">
        <w:rPr>
          <w:rFonts w:ascii="D-DIN" w:hAnsi="D-DIN"/>
          <w:b/>
          <w:bCs/>
          <w:color w:val="auto"/>
          <w:sz w:val="28"/>
          <w:szCs w:val="28"/>
        </w:rPr>
        <w:t>Riscos Gerais Inerentes a Movimentações em Numerário</w:t>
      </w:r>
      <w:bookmarkEnd w:id="66"/>
    </w:p>
    <w:p w14:paraId="24A2CD03" w14:textId="77777777" w:rsidR="00725311" w:rsidRPr="008C3F21" w:rsidRDefault="00725311" w:rsidP="008C3F21">
      <w:pPr>
        <w:spacing w:after="0" w:line="360" w:lineRule="auto"/>
        <w:jc w:val="both"/>
        <w:rPr>
          <w:rFonts w:ascii="D-DIN" w:hAnsi="D-DIN"/>
        </w:rPr>
      </w:pPr>
      <w:r w:rsidRPr="008C3F21">
        <w:rPr>
          <w:rFonts w:ascii="D-DIN" w:hAnsi="D-DIN"/>
        </w:rPr>
        <w:t>Esta matéria ganha especial relevância no que respeita aos circuitos de PBC/FT/PADM, pelo que é pertinente uma abordagem reforçada de controlo, de identificação dos depositantes e intervenientes nas operações de movimentação de numerário em geral em função das circunstâncias concretas da operação. Neste contexto inscreve-se a utilização do mecanismo de solicitação da Declaração de Proveniência e Justificação de fundos para determinadas tipologias de operações, para além das correntes deveres de identificação dos depositantes. Para as operações ocasionais respeitam-se as mesmas regras.</w:t>
      </w:r>
    </w:p>
    <w:p w14:paraId="149FB4C6" w14:textId="6646FEFA" w:rsidR="00725311" w:rsidRPr="00B2682C" w:rsidRDefault="00725311" w:rsidP="00B2682C">
      <w:pPr>
        <w:pStyle w:val="Ttulo1"/>
        <w:numPr>
          <w:ilvl w:val="0"/>
          <w:numId w:val="52"/>
        </w:numPr>
        <w:rPr>
          <w:rFonts w:ascii="D-DIN" w:hAnsi="D-DIN"/>
          <w:b/>
          <w:bCs/>
          <w:color w:val="auto"/>
          <w:sz w:val="18"/>
          <w:szCs w:val="18"/>
        </w:rPr>
      </w:pPr>
      <w:bookmarkStart w:id="67" w:name="_Toc232971133"/>
      <w:r w:rsidRPr="00B2682C">
        <w:rPr>
          <w:rFonts w:ascii="D-DIN" w:hAnsi="D-DIN"/>
          <w:b/>
          <w:bCs/>
          <w:color w:val="auto"/>
          <w:sz w:val="28"/>
          <w:szCs w:val="28"/>
        </w:rPr>
        <w:t>Análise e Controlo de Operações</w:t>
      </w:r>
      <w:bookmarkEnd w:id="67"/>
    </w:p>
    <w:p w14:paraId="4DE6CABF" w14:textId="77777777" w:rsidR="00725311" w:rsidRPr="008C3F21" w:rsidRDefault="00725311" w:rsidP="008C3F21">
      <w:pPr>
        <w:spacing w:after="0" w:line="360" w:lineRule="auto"/>
        <w:jc w:val="both"/>
        <w:rPr>
          <w:rFonts w:ascii="D-DIN" w:hAnsi="D-DIN"/>
        </w:rPr>
      </w:pPr>
      <w:r w:rsidRPr="008C3F21">
        <w:rPr>
          <w:rFonts w:ascii="D-DIN" w:hAnsi="D-DIN"/>
        </w:rPr>
        <w:t xml:space="preserve">Deve ser examinada com especial atenção qualquer operação, independentemente do seu montante, que gere suspeitas de estar relacionada com o BC/FT/PADM. </w:t>
      </w:r>
    </w:p>
    <w:p w14:paraId="29FCF1C8" w14:textId="77777777" w:rsidR="00725311" w:rsidRPr="008C3F21" w:rsidRDefault="00725311" w:rsidP="008C3F21">
      <w:pPr>
        <w:spacing w:after="0" w:line="360" w:lineRule="auto"/>
        <w:jc w:val="both"/>
        <w:rPr>
          <w:rFonts w:ascii="D-DIN" w:hAnsi="D-DIN"/>
        </w:rPr>
      </w:pPr>
      <w:r w:rsidRPr="008C3F21">
        <w:rPr>
          <w:rFonts w:ascii="D-DIN" w:hAnsi="D-DIN"/>
        </w:rPr>
        <w:t>Se da análise efectuada se concluir pela existência de indícios razoáveis ou certezas de relação da operação com práticas de BC/FT, a operação em questão deve ser objecto de comunicação imediata às autoridades competentes.</w:t>
      </w:r>
    </w:p>
    <w:p w14:paraId="18497CA7" w14:textId="77777777" w:rsidR="00B2682C" w:rsidRDefault="00B2682C">
      <w:pPr>
        <w:rPr>
          <w:rFonts w:ascii="D-DIN" w:eastAsiaTheme="majorEastAsia" w:hAnsi="D-DIN" w:cstheme="majorBidi"/>
          <w:b/>
          <w:bCs/>
          <w:sz w:val="28"/>
          <w:szCs w:val="32"/>
        </w:rPr>
      </w:pPr>
      <w:r>
        <w:rPr>
          <w:rFonts w:ascii="D-DIN" w:hAnsi="D-DIN"/>
          <w:b/>
          <w:bCs/>
          <w:szCs w:val="32"/>
        </w:rPr>
        <w:lastRenderedPageBreak/>
        <w:br w:type="page"/>
      </w:r>
    </w:p>
    <w:p w14:paraId="67D44AD0" w14:textId="1A425DA3" w:rsidR="00725311" w:rsidRPr="00B2682C" w:rsidRDefault="00725311" w:rsidP="00B2682C">
      <w:pPr>
        <w:pStyle w:val="Ttulo1"/>
        <w:numPr>
          <w:ilvl w:val="0"/>
          <w:numId w:val="52"/>
        </w:numPr>
        <w:rPr>
          <w:rFonts w:ascii="D-DIN" w:hAnsi="D-DIN"/>
          <w:b/>
          <w:bCs/>
          <w:color w:val="auto"/>
          <w:sz w:val="28"/>
          <w:szCs w:val="28"/>
        </w:rPr>
      </w:pPr>
      <w:bookmarkStart w:id="68" w:name="_Toc232971134"/>
      <w:r w:rsidRPr="00B2682C">
        <w:rPr>
          <w:rFonts w:ascii="D-DIN" w:hAnsi="D-DIN"/>
          <w:b/>
          <w:bCs/>
          <w:color w:val="auto"/>
          <w:sz w:val="28"/>
          <w:szCs w:val="28"/>
        </w:rPr>
        <w:lastRenderedPageBreak/>
        <w:t>Operações de Clientes</w:t>
      </w:r>
      <w:bookmarkEnd w:id="68"/>
    </w:p>
    <w:p w14:paraId="56470080" w14:textId="77777777" w:rsidR="00725311" w:rsidRPr="008C3F21" w:rsidRDefault="00725311" w:rsidP="008C3F21">
      <w:pPr>
        <w:spacing w:after="0" w:line="360" w:lineRule="auto"/>
        <w:jc w:val="both"/>
        <w:rPr>
          <w:rFonts w:ascii="D-DIN" w:hAnsi="D-DIN"/>
        </w:rPr>
      </w:pPr>
      <w:r w:rsidRPr="008C3F21">
        <w:rPr>
          <w:rFonts w:ascii="D-DIN" w:hAnsi="D-DIN"/>
        </w:rPr>
        <w:t xml:space="preserve">Genericamente, as operações estão sujeitas a: </w:t>
      </w:r>
    </w:p>
    <w:p w14:paraId="7CEB20C3" w14:textId="10DB5278" w:rsidR="00725311" w:rsidRPr="008C3F21" w:rsidRDefault="00725311" w:rsidP="008C3F21">
      <w:pPr>
        <w:pStyle w:val="PargrafodaLista"/>
        <w:numPr>
          <w:ilvl w:val="0"/>
          <w:numId w:val="25"/>
        </w:numPr>
        <w:spacing w:after="0" w:line="360" w:lineRule="auto"/>
        <w:jc w:val="both"/>
        <w:rPr>
          <w:rFonts w:ascii="D-DIN" w:hAnsi="D-DIN"/>
        </w:rPr>
      </w:pPr>
      <w:r w:rsidRPr="008C3F21">
        <w:rPr>
          <w:rFonts w:ascii="D-DIN" w:hAnsi="D-DIN"/>
        </w:rPr>
        <w:t xml:space="preserve">controlo geral realizado por qualquer colaborador da Empresa com contacto com a operação; </w:t>
      </w:r>
    </w:p>
    <w:p w14:paraId="6354D91E" w14:textId="78704DDE" w:rsidR="00725311" w:rsidRPr="008C3F21" w:rsidRDefault="00725311" w:rsidP="008C3F21">
      <w:pPr>
        <w:pStyle w:val="PargrafodaLista"/>
        <w:numPr>
          <w:ilvl w:val="0"/>
          <w:numId w:val="25"/>
        </w:numPr>
        <w:spacing w:after="0" w:line="360" w:lineRule="auto"/>
        <w:jc w:val="both"/>
        <w:rPr>
          <w:rFonts w:ascii="D-DIN" w:hAnsi="D-DIN"/>
        </w:rPr>
      </w:pPr>
      <w:r w:rsidRPr="008C3F21">
        <w:rPr>
          <w:rFonts w:ascii="D-DIN" w:hAnsi="D-DIN"/>
        </w:rPr>
        <w:t xml:space="preserve">controlo prévio realizado pelo Gabinete de Compliance antes da respetiva execução; </w:t>
      </w:r>
    </w:p>
    <w:p w14:paraId="491A2C8A" w14:textId="6717CFB8" w:rsidR="00725311" w:rsidRPr="008C3F21" w:rsidRDefault="00725311" w:rsidP="008C3F21">
      <w:pPr>
        <w:pStyle w:val="PargrafodaLista"/>
        <w:numPr>
          <w:ilvl w:val="0"/>
          <w:numId w:val="25"/>
        </w:numPr>
        <w:spacing w:after="0" w:line="360" w:lineRule="auto"/>
        <w:jc w:val="both"/>
        <w:rPr>
          <w:rFonts w:ascii="D-DIN" w:hAnsi="D-DIN"/>
        </w:rPr>
      </w:pPr>
      <w:r w:rsidRPr="008C3F21">
        <w:rPr>
          <w:rFonts w:ascii="D-DIN" w:hAnsi="D-DIN"/>
        </w:rPr>
        <w:t>controlo a posteriori realizado pelo Gabinete de Compliance após a execução da operação.</w:t>
      </w:r>
    </w:p>
    <w:p w14:paraId="0C2B7F68" w14:textId="695933BA"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faz uma análise diária a posteriori (dia +1) das operações realizadas pelos seus clientes em cada segmento, por via de dados extraídos do sistema da Empresa, com base no nível de risco dos clientes. É efectuado o seguinte controlo:</w:t>
      </w:r>
    </w:p>
    <w:p w14:paraId="7BC36104" w14:textId="1894845A" w:rsidR="00725311" w:rsidRPr="008C3F21" w:rsidRDefault="00725311">
      <w:pPr>
        <w:pStyle w:val="PargrafodaLista"/>
        <w:numPr>
          <w:ilvl w:val="0"/>
          <w:numId w:val="48"/>
        </w:numPr>
        <w:spacing w:after="0" w:line="360" w:lineRule="auto"/>
        <w:jc w:val="both"/>
        <w:rPr>
          <w:rFonts w:ascii="D-DIN" w:hAnsi="D-DIN"/>
        </w:rPr>
      </w:pPr>
      <w:r w:rsidRPr="008C3F21">
        <w:rPr>
          <w:rFonts w:ascii="D-DIN" w:hAnsi="D-DIN"/>
        </w:rPr>
        <w:t>O controlo diário de operações, por montante definido de acordo com o segmento e com o nível de risco do cliente.</w:t>
      </w:r>
    </w:p>
    <w:p w14:paraId="116DC50D" w14:textId="3C17F417" w:rsidR="00725311" w:rsidRPr="008C3F21" w:rsidRDefault="00725311">
      <w:pPr>
        <w:pStyle w:val="PargrafodaLista"/>
        <w:numPr>
          <w:ilvl w:val="0"/>
          <w:numId w:val="48"/>
        </w:numPr>
        <w:spacing w:after="0" w:line="360" w:lineRule="auto"/>
        <w:jc w:val="both"/>
        <w:rPr>
          <w:rFonts w:ascii="D-DIN" w:hAnsi="D-DIN"/>
        </w:rPr>
      </w:pPr>
      <w:r w:rsidRPr="008C3F21">
        <w:rPr>
          <w:rFonts w:ascii="D-DIN" w:hAnsi="D-DIN"/>
        </w:rPr>
        <w:t>O controlo diário de operações em moeda nacional igual ou superiores a USD 5.000,00 (Cinco Mil Dólares Americanos).</w:t>
      </w:r>
    </w:p>
    <w:p w14:paraId="3B2D3B18" w14:textId="4911690B" w:rsidR="00725311" w:rsidRPr="008C3F21" w:rsidRDefault="00725311">
      <w:pPr>
        <w:pStyle w:val="PargrafodaLista"/>
        <w:numPr>
          <w:ilvl w:val="0"/>
          <w:numId w:val="48"/>
        </w:numPr>
        <w:spacing w:after="0" w:line="360" w:lineRule="auto"/>
        <w:jc w:val="both"/>
        <w:rPr>
          <w:rFonts w:ascii="D-DIN" w:hAnsi="D-DIN"/>
        </w:rPr>
      </w:pPr>
      <w:r w:rsidRPr="008C3F21">
        <w:rPr>
          <w:rFonts w:ascii="D-DIN" w:hAnsi="D-DIN"/>
        </w:rPr>
        <w:t>O controlo sobre transações em dinheiro acumuladas durante um determinado período que superem na sua totalidade em moeda nacional ou superiores a USD 15.000,00 (Quinze Mil Dólares Americanos).</w:t>
      </w:r>
    </w:p>
    <w:p w14:paraId="5140EA79" w14:textId="3E20A380" w:rsidR="00725311" w:rsidRPr="008C3F21" w:rsidRDefault="00725311">
      <w:pPr>
        <w:pStyle w:val="PargrafodaLista"/>
        <w:numPr>
          <w:ilvl w:val="0"/>
          <w:numId w:val="48"/>
        </w:numPr>
        <w:spacing w:after="0" w:line="360" w:lineRule="auto"/>
        <w:jc w:val="both"/>
        <w:rPr>
          <w:rFonts w:ascii="D-DIN" w:hAnsi="D-DIN"/>
        </w:rPr>
      </w:pPr>
      <w:r w:rsidRPr="008C3F21">
        <w:rPr>
          <w:rFonts w:ascii="D-DIN" w:hAnsi="D-DIN"/>
        </w:rPr>
        <w:t>O controlo de operações de Clientes cuja origem ou destino sejam países de risco elevado.</w:t>
      </w:r>
    </w:p>
    <w:p w14:paraId="42700D3B" w14:textId="6568265E" w:rsidR="00725311" w:rsidRPr="008C3F21" w:rsidRDefault="00725311" w:rsidP="008C3F21">
      <w:pPr>
        <w:spacing w:after="0" w:line="360" w:lineRule="auto"/>
        <w:jc w:val="both"/>
        <w:rPr>
          <w:rFonts w:ascii="D-DIN" w:hAnsi="D-DIN"/>
        </w:rPr>
      </w:pPr>
      <w:r w:rsidRPr="008C3F21">
        <w:rPr>
          <w:rFonts w:ascii="D-DIN" w:hAnsi="D-DIN"/>
        </w:rPr>
        <w:t xml:space="preserve">A </w:t>
      </w:r>
      <w:r w:rsidR="00AD123D">
        <w:rPr>
          <w:rFonts w:ascii="D-DIN" w:hAnsi="D-DIN"/>
        </w:rPr>
        <w:t>Madz Global</w:t>
      </w:r>
      <w:r w:rsidRPr="008C3F21">
        <w:rPr>
          <w:rFonts w:ascii="D-DIN" w:hAnsi="D-DIN"/>
        </w:rPr>
        <w:t xml:space="preserve"> adoptará medidas que possibilitem determinar o perfil de cada Cliente na realização de operações de modo a identificar situações de desvio, que devam ser analisadas mais detalhadamente. O Gabinete de Compliance, sempre que necessita, solicita às áreas de negócio informação adicional sobre a actividade de cada Cliente.</w:t>
      </w:r>
    </w:p>
    <w:p w14:paraId="5FB87223" w14:textId="77777777" w:rsidR="00725311" w:rsidRPr="008C3F21" w:rsidRDefault="00725311" w:rsidP="008C3F21">
      <w:pPr>
        <w:spacing w:after="0" w:line="360" w:lineRule="auto"/>
        <w:jc w:val="both"/>
        <w:rPr>
          <w:rFonts w:ascii="D-DIN" w:hAnsi="D-DIN"/>
        </w:rPr>
      </w:pPr>
      <w:r w:rsidRPr="008C3F21">
        <w:rPr>
          <w:rFonts w:ascii="D-DIN" w:hAnsi="D-DIN"/>
        </w:rPr>
        <w:t xml:space="preserve"> Quando a natureza ou o volume das operações activas ou passivas </w:t>
      </w:r>
      <w:proofErr w:type="gramStart"/>
      <w:r w:rsidRPr="008C3F21">
        <w:rPr>
          <w:rFonts w:ascii="D-DIN" w:hAnsi="D-DIN"/>
        </w:rPr>
        <w:t>dos</w:t>
      </w:r>
      <w:proofErr w:type="gramEnd"/>
      <w:r w:rsidRPr="008C3F21">
        <w:rPr>
          <w:rFonts w:ascii="D-DIN" w:hAnsi="D-DIN"/>
        </w:rPr>
        <w:t xml:space="preserve"> Clientes não corresponder com a sua actividade ou antecedentes operacionais, o Compliance solicita à área de comercial informação adicional referente à origem e / ou destino dos fundos e motivos dos mesmos.</w:t>
      </w:r>
    </w:p>
    <w:p w14:paraId="41FFA386" w14:textId="77777777" w:rsidR="00725311" w:rsidRPr="008C3F21" w:rsidRDefault="00725311" w:rsidP="008C3F21">
      <w:pPr>
        <w:spacing w:after="0" w:line="360" w:lineRule="auto"/>
        <w:jc w:val="both"/>
        <w:rPr>
          <w:rFonts w:ascii="D-DIN" w:hAnsi="D-DIN"/>
        </w:rPr>
      </w:pPr>
      <w:r w:rsidRPr="008C3F21">
        <w:rPr>
          <w:rFonts w:ascii="D-DIN" w:hAnsi="D-DIN"/>
        </w:rPr>
        <w:t xml:space="preserve">Quando a natureza ou volume da operação não corresponde à actividade do cliente e a informação de origem / destino de fundos acima referidos, não se considera </w:t>
      </w:r>
      <w:r w:rsidRPr="008C3F21">
        <w:rPr>
          <w:rFonts w:ascii="D-DIN" w:hAnsi="D-DIN"/>
        </w:rPr>
        <w:lastRenderedPageBreak/>
        <w:t>completa e clara pela área de negócio, o mesmo deve assinalar a ocorrência e comunicar a operação do Cliente ao Gabinete de Compliance.</w:t>
      </w:r>
    </w:p>
    <w:p w14:paraId="07311A5C" w14:textId="77777777" w:rsidR="00725311" w:rsidRPr="008C3F21" w:rsidRDefault="00725311" w:rsidP="008C3F21">
      <w:pPr>
        <w:spacing w:after="0" w:line="360" w:lineRule="auto"/>
        <w:jc w:val="both"/>
        <w:rPr>
          <w:rFonts w:ascii="D-DIN" w:hAnsi="D-DIN"/>
        </w:rPr>
      </w:pPr>
      <w:r w:rsidRPr="008C3F21">
        <w:rPr>
          <w:rFonts w:ascii="D-DIN" w:hAnsi="D-DIN"/>
        </w:rPr>
        <w:t>A Empresa dará especial atenção a situações em que numa mesma conta, sem causa que o justifique, tenham vindo a ser creditadas verbas através de depósitos em numerário por um número elevado de pessoas.</w:t>
      </w:r>
    </w:p>
    <w:p w14:paraId="01CCE443" w14:textId="77777777" w:rsidR="00725311" w:rsidRPr="008C3F21" w:rsidRDefault="00725311" w:rsidP="008C3F21">
      <w:pPr>
        <w:spacing w:after="0" w:line="360" w:lineRule="auto"/>
        <w:jc w:val="both"/>
        <w:rPr>
          <w:rFonts w:ascii="D-DIN" w:hAnsi="D-DIN"/>
        </w:rPr>
      </w:pPr>
      <w:r w:rsidRPr="008C3F21">
        <w:rPr>
          <w:rFonts w:ascii="D-DIN" w:hAnsi="D-DIN"/>
        </w:rPr>
        <w:t>No âmbito da obrigação de análise e controlo das operações realizadas é obrigatoriedade de as áreas de negócio solicitar aos clientes uma declaração de origem ou destino dos fundos para as seguintes situações:</w:t>
      </w:r>
    </w:p>
    <w:p w14:paraId="2C5D9198" w14:textId="77E42AD0" w:rsidR="00725311" w:rsidRPr="008C3F21" w:rsidRDefault="00725311" w:rsidP="008C3F21">
      <w:pPr>
        <w:pStyle w:val="PargrafodaLista"/>
        <w:numPr>
          <w:ilvl w:val="0"/>
          <w:numId w:val="26"/>
        </w:numPr>
        <w:spacing w:after="0" w:line="360" w:lineRule="auto"/>
        <w:jc w:val="both"/>
        <w:rPr>
          <w:rFonts w:ascii="D-DIN" w:hAnsi="D-DIN"/>
        </w:rPr>
      </w:pPr>
      <w:r w:rsidRPr="008C3F21">
        <w:rPr>
          <w:rFonts w:ascii="D-DIN" w:hAnsi="D-DIN"/>
        </w:rPr>
        <w:t>Operações em numerário em moeda nacional igual ou superiores a USD 15.000,00 (Quinze Mil Dólares);</w:t>
      </w:r>
    </w:p>
    <w:p w14:paraId="06ADA2A7" w14:textId="6E408248" w:rsidR="00DA5027" w:rsidRPr="008C3F21" w:rsidRDefault="00725311" w:rsidP="008C3F21">
      <w:pPr>
        <w:pStyle w:val="PargrafodaLista"/>
        <w:numPr>
          <w:ilvl w:val="0"/>
          <w:numId w:val="26"/>
        </w:numPr>
        <w:spacing w:after="0" w:line="360" w:lineRule="auto"/>
        <w:jc w:val="both"/>
        <w:rPr>
          <w:rFonts w:ascii="D-DIN" w:hAnsi="D-DIN"/>
        </w:rPr>
      </w:pPr>
      <w:r w:rsidRPr="008C3F21">
        <w:rPr>
          <w:rFonts w:ascii="D-DIN" w:hAnsi="D-DIN"/>
        </w:rPr>
        <w:t>Sempre que o Compliance considerar adequado face ao nível de risco do cliente, à sua actividade e à operação em si.</w:t>
      </w:r>
    </w:p>
    <w:p w14:paraId="268C6F81" w14:textId="71956A2D" w:rsidR="00DA5027" w:rsidRPr="008C3F21" w:rsidRDefault="00725311" w:rsidP="008C3F21">
      <w:pPr>
        <w:spacing w:after="0" w:line="360" w:lineRule="auto"/>
        <w:jc w:val="both"/>
        <w:rPr>
          <w:rFonts w:ascii="D-DIN" w:hAnsi="D-DIN"/>
        </w:rPr>
      </w:pPr>
      <w:r w:rsidRPr="008C3F21">
        <w:rPr>
          <w:rFonts w:ascii="D-DIN" w:hAnsi="D-DIN"/>
        </w:rPr>
        <w:t>A declaração de origem de fundos deverá, quando aplicável, ser acompanhada de documentação associada à operação.</w:t>
      </w:r>
    </w:p>
    <w:p w14:paraId="6391E7A7" w14:textId="3BD2F1A1" w:rsidR="00725311" w:rsidRPr="008C3F21" w:rsidRDefault="00725311" w:rsidP="008C3F21">
      <w:pPr>
        <w:spacing w:after="0" w:line="360" w:lineRule="auto"/>
        <w:jc w:val="both"/>
        <w:rPr>
          <w:rFonts w:ascii="D-DIN" w:hAnsi="D-DIN"/>
        </w:rPr>
      </w:pPr>
      <w:r w:rsidRPr="008C3F21">
        <w:rPr>
          <w:rFonts w:ascii="D-DIN" w:hAnsi="D-DIN"/>
        </w:rPr>
        <w:t xml:space="preserve">Sempre que, em resultado do exercício da obrigação de observação, a </w:t>
      </w:r>
      <w:r w:rsidR="00666683" w:rsidRPr="008C3F21">
        <w:rPr>
          <w:rFonts w:ascii="D-DIN" w:hAnsi="D-DIN"/>
        </w:rPr>
        <w:t>Madz Global</w:t>
      </w:r>
      <w:r w:rsidRPr="008C3F21">
        <w:rPr>
          <w:rFonts w:ascii="D-DIN" w:hAnsi="D-DIN"/>
        </w:rPr>
        <w:t xml:space="preserve"> decida não proceder à comunicação da operação às autoridades competentes, faz constar de documento ou registo:</w:t>
      </w:r>
    </w:p>
    <w:p w14:paraId="6F70D505" w14:textId="7A61DE49" w:rsidR="00725311" w:rsidRPr="008C3F21" w:rsidRDefault="00725311" w:rsidP="008C3F21">
      <w:pPr>
        <w:pStyle w:val="PargrafodaLista"/>
        <w:numPr>
          <w:ilvl w:val="0"/>
          <w:numId w:val="27"/>
        </w:numPr>
        <w:spacing w:after="0" w:line="360" w:lineRule="auto"/>
        <w:jc w:val="both"/>
        <w:rPr>
          <w:rFonts w:ascii="D-DIN" w:hAnsi="D-DIN"/>
        </w:rPr>
      </w:pPr>
      <w:r w:rsidRPr="008C3F21">
        <w:rPr>
          <w:rFonts w:ascii="D-DIN" w:hAnsi="D-DIN"/>
        </w:rPr>
        <w:t>Os fundamentos da decisão de não comunicação, incluindo os motivos que sustentam a inexistência de factores concretos de suspeição;</w:t>
      </w:r>
    </w:p>
    <w:p w14:paraId="56A91B79" w14:textId="12350F3B" w:rsidR="00725311" w:rsidRPr="008C3F21" w:rsidRDefault="00725311" w:rsidP="008C3F21">
      <w:pPr>
        <w:pStyle w:val="PargrafodaLista"/>
        <w:numPr>
          <w:ilvl w:val="0"/>
          <w:numId w:val="27"/>
        </w:numPr>
        <w:spacing w:after="0" w:line="360" w:lineRule="auto"/>
        <w:jc w:val="both"/>
        <w:rPr>
          <w:rFonts w:ascii="D-DIN" w:hAnsi="D-DIN"/>
        </w:rPr>
      </w:pPr>
      <w:r w:rsidRPr="008C3F21">
        <w:rPr>
          <w:rFonts w:ascii="D-DIN" w:hAnsi="D-DIN"/>
        </w:rPr>
        <w:t>A referência a quaisquer eventuais contactos informais que, no decurso daquela observação, tenham sido estabelecidos com a Unidade de Informação Financeira e com as autoridades judiciárias e policiais, com indicação das respetivas datas e dos meios de comunicação utilizados.</w:t>
      </w:r>
    </w:p>
    <w:p w14:paraId="308FD822" w14:textId="77777777" w:rsidR="00725311" w:rsidRPr="008C3F21" w:rsidRDefault="00725311" w:rsidP="008C3F21">
      <w:pPr>
        <w:spacing w:after="0" w:line="360" w:lineRule="auto"/>
        <w:jc w:val="both"/>
        <w:rPr>
          <w:rFonts w:ascii="D-DIN" w:hAnsi="D-DIN"/>
        </w:rPr>
      </w:pPr>
      <w:r w:rsidRPr="008C3F21">
        <w:rPr>
          <w:rFonts w:ascii="D-DIN" w:hAnsi="D-DIN"/>
        </w:rPr>
        <w:t>As conclusões da análise nos termos acima descritos quanto à decisão de não comunicação de uma operação devem ser conservadas pelo período mínimo de 10 anos, ficando permanentemente ao dispor dos auditores e entidades de supervisão e fiscalização.</w:t>
      </w:r>
    </w:p>
    <w:p w14:paraId="19636EC4" w14:textId="0CAFC0FA" w:rsidR="00725311" w:rsidRPr="00B2682C" w:rsidRDefault="00725311" w:rsidP="00B2682C">
      <w:pPr>
        <w:pStyle w:val="Ttulo1"/>
        <w:numPr>
          <w:ilvl w:val="0"/>
          <w:numId w:val="52"/>
        </w:numPr>
        <w:rPr>
          <w:rFonts w:ascii="D-DIN" w:hAnsi="D-DIN"/>
          <w:b/>
          <w:bCs/>
          <w:color w:val="auto"/>
          <w:sz w:val="28"/>
          <w:szCs w:val="28"/>
        </w:rPr>
      </w:pPr>
      <w:bookmarkStart w:id="69" w:name="_Toc232971135"/>
      <w:r w:rsidRPr="00B2682C">
        <w:rPr>
          <w:rFonts w:ascii="D-DIN" w:hAnsi="D-DIN"/>
          <w:b/>
          <w:bCs/>
          <w:color w:val="auto"/>
          <w:sz w:val="28"/>
          <w:szCs w:val="28"/>
        </w:rPr>
        <w:lastRenderedPageBreak/>
        <w:t>Comunicações de Operações suspeitas</w:t>
      </w:r>
      <w:bookmarkEnd w:id="69"/>
    </w:p>
    <w:p w14:paraId="169D0396" w14:textId="4927AFC8" w:rsidR="00725311" w:rsidRPr="00B2682C" w:rsidRDefault="00725311" w:rsidP="00B2682C">
      <w:pPr>
        <w:pStyle w:val="Ttulo2"/>
        <w:numPr>
          <w:ilvl w:val="1"/>
          <w:numId w:val="52"/>
        </w:numPr>
        <w:rPr>
          <w:rFonts w:ascii="D-DIN" w:hAnsi="D-DIN"/>
          <w:b/>
          <w:bCs/>
          <w:color w:val="auto"/>
          <w:sz w:val="24"/>
          <w:szCs w:val="24"/>
        </w:rPr>
      </w:pPr>
      <w:bookmarkStart w:id="70" w:name="_Toc232971136"/>
      <w:r w:rsidRPr="00B2682C">
        <w:rPr>
          <w:rFonts w:ascii="D-DIN" w:hAnsi="D-DIN"/>
          <w:b/>
          <w:bCs/>
          <w:color w:val="auto"/>
          <w:sz w:val="24"/>
          <w:szCs w:val="24"/>
        </w:rPr>
        <w:t>Comunicação</w:t>
      </w:r>
      <w:bookmarkEnd w:id="70"/>
    </w:p>
    <w:p w14:paraId="209F55AE" w14:textId="77777777" w:rsidR="00725311" w:rsidRPr="008C3F21" w:rsidRDefault="00725311" w:rsidP="008C3F21">
      <w:pPr>
        <w:spacing w:after="0" w:line="360" w:lineRule="auto"/>
        <w:jc w:val="both"/>
        <w:rPr>
          <w:rFonts w:ascii="D-DIN" w:hAnsi="D-DIN"/>
        </w:rPr>
      </w:pPr>
      <w:r w:rsidRPr="008C3F21">
        <w:rPr>
          <w:rFonts w:ascii="D-DIN" w:hAnsi="D-DIN"/>
        </w:rPr>
        <w:t>Qualquer operação que possa ser considerada suspeita por apresentar indícios de estar relacionada com a prática de branqueamento de capitais ou financiamento ao terrorismo, assim como qualquer circunstância posterior relacionada com essas operações, deve ser objecto de comunicação imediata ao Gabinete de Compliance, que agirá em conformidade, nomeadamente no que respeita ao cumprimento da Obrigação de Comunicação às autoridades competentes.</w:t>
      </w:r>
    </w:p>
    <w:p w14:paraId="1BA6B2EE" w14:textId="7F716209"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deverá comunicar ainda, numa base sistemática, a UIF, quaisquer tipologias de operações que estejam definidas na legislação em vigor.</w:t>
      </w:r>
    </w:p>
    <w:p w14:paraId="3F0D31A9" w14:textId="2558C4D2" w:rsidR="00725311" w:rsidRPr="008C3F21" w:rsidRDefault="00725311" w:rsidP="008C3F21">
      <w:pPr>
        <w:spacing w:after="0" w:line="360" w:lineRule="auto"/>
        <w:jc w:val="both"/>
        <w:rPr>
          <w:rFonts w:ascii="D-DIN" w:hAnsi="D-DIN"/>
        </w:rPr>
      </w:pPr>
      <w:r w:rsidRPr="008C3F21">
        <w:rPr>
          <w:rFonts w:ascii="D-DIN" w:hAnsi="D-DIN"/>
        </w:rPr>
        <w:t xml:space="preserve"> A forma, o prazo, o conteúdo e os demais termos das comunicações sistemáticas efetuadas pela Empresa deverão obedecer aos moldes previstos na legislação em vigor.</w:t>
      </w:r>
    </w:p>
    <w:p w14:paraId="78370073" w14:textId="0AE8DF33" w:rsidR="00725311" w:rsidRPr="00B2682C" w:rsidRDefault="00725311" w:rsidP="00B2682C">
      <w:pPr>
        <w:pStyle w:val="Ttulo2"/>
        <w:numPr>
          <w:ilvl w:val="1"/>
          <w:numId w:val="52"/>
        </w:numPr>
        <w:rPr>
          <w:rFonts w:ascii="D-DIN" w:hAnsi="D-DIN"/>
          <w:b/>
          <w:bCs/>
          <w:color w:val="auto"/>
          <w:sz w:val="24"/>
          <w:szCs w:val="24"/>
        </w:rPr>
      </w:pPr>
      <w:bookmarkStart w:id="71" w:name="_Toc232971137"/>
      <w:r w:rsidRPr="00B2682C">
        <w:rPr>
          <w:rFonts w:ascii="D-DIN" w:hAnsi="D-DIN"/>
          <w:b/>
          <w:bCs/>
          <w:color w:val="auto"/>
          <w:sz w:val="24"/>
          <w:szCs w:val="24"/>
        </w:rPr>
        <w:t>Procedimento da Comunicação</w:t>
      </w:r>
      <w:bookmarkEnd w:id="71"/>
    </w:p>
    <w:p w14:paraId="711936BB" w14:textId="72A9492F" w:rsidR="00725311" w:rsidRPr="008C3F21" w:rsidRDefault="00725311" w:rsidP="008C3F21">
      <w:pPr>
        <w:spacing w:after="0" w:line="360" w:lineRule="auto"/>
        <w:jc w:val="both"/>
        <w:rPr>
          <w:rFonts w:ascii="D-DIN" w:hAnsi="D-DIN"/>
        </w:rPr>
      </w:pPr>
      <w:r w:rsidRPr="008C3F21">
        <w:rPr>
          <w:rFonts w:ascii="D-DIN" w:hAnsi="D-DIN"/>
        </w:rPr>
        <w:t xml:space="preserve">O colaborador da </w:t>
      </w:r>
      <w:r w:rsidR="00666683" w:rsidRPr="008C3F21">
        <w:rPr>
          <w:rFonts w:ascii="D-DIN" w:hAnsi="D-DIN"/>
        </w:rPr>
        <w:t>Madz Global</w:t>
      </w:r>
      <w:r w:rsidRPr="008C3F21">
        <w:rPr>
          <w:rFonts w:ascii="D-DIN" w:hAnsi="D-DIN"/>
        </w:rPr>
        <w:t xml:space="preserve"> que detete uma operação suspeita de branqueamento de capitais ou de financiamento ao terrorismo deverá comunicá-la de imediato e em simultâneo ao responsável pela sua unidade orgânica e ao Gabinete de Compliance que, após análise à operação concluirá pela comunicação ou não da operação à UIF.</w:t>
      </w:r>
    </w:p>
    <w:p w14:paraId="6F55A6FB" w14:textId="77777777" w:rsidR="00725311" w:rsidRPr="008C3F21" w:rsidRDefault="00725311" w:rsidP="008C3F21">
      <w:pPr>
        <w:spacing w:after="0" w:line="360" w:lineRule="auto"/>
        <w:jc w:val="both"/>
        <w:rPr>
          <w:rFonts w:ascii="D-DIN" w:hAnsi="D-DIN"/>
        </w:rPr>
      </w:pPr>
      <w:r w:rsidRPr="008C3F21">
        <w:rPr>
          <w:rFonts w:ascii="D-DIN" w:hAnsi="D-DIN"/>
        </w:rPr>
        <w:t>O procedimento interno de comunicação deve ser especialmente rápido, de modo a assegurar a observância das normas legais que exigem uma imediata comunicação da operação suspeita às autoridades competentes.</w:t>
      </w:r>
    </w:p>
    <w:p w14:paraId="43F3DF8C" w14:textId="79BAF97F" w:rsidR="00725311" w:rsidRPr="00B2682C" w:rsidRDefault="00725311" w:rsidP="00B2682C">
      <w:pPr>
        <w:pStyle w:val="Ttulo2"/>
        <w:numPr>
          <w:ilvl w:val="1"/>
          <w:numId w:val="52"/>
        </w:numPr>
        <w:rPr>
          <w:rFonts w:ascii="D-DIN" w:hAnsi="D-DIN"/>
          <w:b/>
          <w:bCs/>
          <w:sz w:val="24"/>
          <w:szCs w:val="24"/>
        </w:rPr>
      </w:pPr>
      <w:bookmarkStart w:id="72" w:name="_Toc232971138"/>
      <w:r w:rsidRPr="00B2682C">
        <w:rPr>
          <w:rFonts w:ascii="D-DIN" w:hAnsi="D-DIN"/>
          <w:b/>
          <w:bCs/>
          <w:color w:val="auto"/>
          <w:sz w:val="24"/>
          <w:szCs w:val="24"/>
        </w:rPr>
        <w:t>Conteúdo das Comunicações</w:t>
      </w:r>
      <w:bookmarkEnd w:id="72"/>
    </w:p>
    <w:p w14:paraId="7DD3DB24" w14:textId="77777777" w:rsidR="00725311" w:rsidRPr="008C3F21" w:rsidRDefault="00725311" w:rsidP="008C3F21">
      <w:pPr>
        <w:spacing w:after="0" w:line="360" w:lineRule="auto"/>
        <w:jc w:val="both"/>
        <w:rPr>
          <w:rFonts w:ascii="D-DIN" w:hAnsi="D-DIN"/>
        </w:rPr>
      </w:pPr>
      <w:r w:rsidRPr="008C3F21">
        <w:rPr>
          <w:rFonts w:ascii="D-DIN" w:hAnsi="D-DIN"/>
        </w:rPr>
        <w:t>A comunicação de operações suspeitas deve conter a seguinte informação:</w:t>
      </w:r>
    </w:p>
    <w:p w14:paraId="438AF9C0" w14:textId="178232B4" w:rsidR="00725311" w:rsidRPr="008C3F21" w:rsidRDefault="00725311" w:rsidP="008C3F21">
      <w:pPr>
        <w:pStyle w:val="PargrafodaLista"/>
        <w:numPr>
          <w:ilvl w:val="0"/>
          <w:numId w:val="28"/>
        </w:numPr>
        <w:spacing w:after="0" w:line="360" w:lineRule="auto"/>
        <w:jc w:val="both"/>
        <w:rPr>
          <w:rFonts w:ascii="D-DIN" w:hAnsi="D-DIN"/>
        </w:rPr>
      </w:pPr>
      <w:r w:rsidRPr="008C3F21">
        <w:rPr>
          <w:rFonts w:ascii="D-DIN" w:hAnsi="D-DIN"/>
        </w:rPr>
        <w:t>Identificação das pessoas singulares ou coletivas que participem na operação suspeita e a relação entre as mesmas;</w:t>
      </w:r>
    </w:p>
    <w:p w14:paraId="459C1663" w14:textId="3A9E0E2D" w:rsidR="00725311" w:rsidRPr="008C3F21" w:rsidRDefault="00725311" w:rsidP="008C3F21">
      <w:pPr>
        <w:pStyle w:val="PargrafodaLista"/>
        <w:numPr>
          <w:ilvl w:val="0"/>
          <w:numId w:val="28"/>
        </w:numPr>
        <w:spacing w:after="0" w:line="360" w:lineRule="auto"/>
        <w:jc w:val="both"/>
        <w:rPr>
          <w:rFonts w:ascii="D-DIN" w:hAnsi="D-DIN"/>
        </w:rPr>
      </w:pPr>
      <w:r w:rsidRPr="008C3F21">
        <w:rPr>
          <w:rFonts w:ascii="D-DIN" w:hAnsi="D-DIN"/>
        </w:rPr>
        <w:t>Relação das operações e datas a que se referem, com indicação da sua natureza, moeda em que se realizam, montante, lugar ou lugares de execução, finalidade e instrumentos de pagamento ou cobrança utilizados;</w:t>
      </w:r>
    </w:p>
    <w:p w14:paraId="1013B36D" w14:textId="58BA08FF" w:rsidR="00725311" w:rsidRPr="008C3F21" w:rsidRDefault="00725311" w:rsidP="008C3F21">
      <w:pPr>
        <w:pStyle w:val="PargrafodaLista"/>
        <w:numPr>
          <w:ilvl w:val="0"/>
          <w:numId w:val="28"/>
        </w:numPr>
        <w:spacing w:after="0" w:line="360" w:lineRule="auto"/>
        <w:jc w:val="both"/>
        <w:rPr>
          <w:rFonts w:ascii="D-DIN" w:hAnsi="D-DIN"/>
        </w:rPr>
      </w:pPr>
      <w:r w:rsidRPr="008C3F21">
        <w:rPr>
          <w:rFonts w:ascii="D-DIN" w:hAnsi="D-DIN"/>
        </w:rPr>
        <w:lastRenderedPageBreak/>
        <w:t>Invocação dos indícios que conduziram à suspeita de que a operação possa estar relacionada com branqueamento de capitais ou financiamento ao terrorismo.</w:t>
      </w:r>
    </w:p>
    <w:p w14:paraId="5ED71FCF" w14:textId="129387D8" w:rsidR="00725311" w:rsidRPr="00B2682C" w:rsidRDefault="00725311" w:rsidP="00B2682C">
      <w:pPr>
        <w:pStyle w:val="Ttulo2"/>
        <w:numPr>
          <w:ilvl w:val="1"/>
          <w:numId w:val="52"/>
        </w:numPr>
        <w:rPr>
          <w:rFonts w:ascii="D-DIN" w:hAnsi="D-DIN"/>
          <w:b/>
          <w:bCs/>
          <w:color w:val="auto"/>
          <w:sz w:val="24"/>
          <w:szCs w:val="24"/>
        </w:rPr>
      </w:pPr>
      <w:bookmarkStart w:id="73" w:name="_Toc232971139"/>
      <w:r w:rsidRPr="00B2682C">
        <w:rPr>
          <w:rFonts w:ascii="D-DIN" w:hAnsi="D-DIN"/>
          <w:b/>
          <w:bCs/>
          <w:color w:val="auto"/>
          <w:sz w:val="24"/>
          <w:szCs w:val="24"/>
        </w:rPr>
        <w:t>Comunicação a UIF</w:t>
      </w:r>
      <w:bookmarkEnd w:id="73"/>
    </w:p>
    <w:p w14:paraId="7DEC1F6A" w14:textId="77777777" w:rsidR="00725311" w:rsidRPr="008C3F21" w:rsidRDefault="00725311" w:rsidP="008C3F21">
      <w:pPr>
        <w:spacing w:after="0" w:line="360" w:lineRule="auto"/>
        <w:jc w:val="both"/>
        <w:rPr>
          <w:rFonts w:ascii="D-DIN" w:hAnsi="D-DIN"/>
        </w:rPr>
      </w:pPr>
      <w:r w:rsidRPr="008C3F21">
        <w:rPr>
          <w:rFonts w:ascii="D-DIN" w:hAnsi="D-DIN"/>
        </w:rPr>
        <w:t>Sempre que lhe seja comunicada uma suspeita sobre uma operação o Gabinete de Compliance deve dar prioridade à sua análise.</w:t>
      </w:r>
    </w:p>
    <w:p w14:paraId="667E0FD4" w14:textId="77777777" w:rsidR="00725311" w:rsidRPr="008C3F21" w:rsidRDefault="00725311" w:rsidP="008C3F21">
      <w:pPr>
        <w:spacing w:after="0" w:line="360" w:lineRule="auto"/>
        <w:jc w:val="both"/>
        <w:rPr>
          <w:rFonts w:ascii="D-DIN" w:hAnsi="D-DIN"/>
        </w:rPr>
      </w:pPr>
      <w:r w:rsidRPr="008C3F21">
        <w:rPr>
          <w:rFonts w:ascii="D-DIN" w:hAnsi="D-DIN"/>
        </w:rPr>
        <w:t>O envio da participação às autoridades competentes de operações suspeitas de branqueamento de capitais ou financiamento ao terrorismo será efetuado pelo Gabinete de Compliance.</w:t>
      </w:r>
    </w:p>
    <w:p w14:paraId="0D322EA1" w14:textId="77777777" w:rsidR="00725311" w:rsidRPr="008C3F21" w:rsidRDefault="00725311" w:rsidP="008C3F21">
      <w:pPr>
        <w:spacing w:after="0" w:line="360" w:lineRule="auto"/>
        <w:jc w:val="both"/>
        <w:rPr>
          <w:rFonts w:ascii="D-DIN" w:hAnsi="D-DIN"/>
        </w:rPr>
      </w:pPr>
      <w:r w:rsidRPr="008C3F21">
        <w:rPr>
          <w:rFonts w:ascii="D-DIN" w:hAnsi="D-DIN"/>
        </w:rPr>
        <w:t>Deverão ser mantidas cópias de todas as comunicações efetuadas ao abrigo do dever de comunicação por um período de 10 anos a contar do momento em que se efectue essa mesma comunicação, tal como os respetivos comprovativos e as respetivas datas.</w:t>
      </w:r>
    </w:p>
    <w:p w14:paraId="59339E91" w14:textId="20347221" w:rsidR="00725311" w:rsidRPr="00B2682C" w:rsidRDefault="00725311" w:rsidP="00B2682C">
      <w:pPr>
        <w:pStyle w:val="Ttulo2"/>
        <w:numPr>
          <w:ilvl w:val="1"/>
          <w:numId w:val="52"/>
        </w:numPr>
        <w:rPr>
          <w:rFonts w:ascii="D-DIN" w:hAnsi="D-DIN"/>
          <w:b/>
          <w:bCs/>
          <w:color w:val="auto"/>
          <w:sz w:val="24"/>
          <w:szCs w:val="24"/>
        </w:rPr>
      </w:pPr>
      <w:bookmarkStart w:id="74" w:name="_Toc232971140"/>
      <w:r w:rsidRPr="00B2682C">
        <w:rPr>
          <w:rFonts w:ascii="D-DIN" w:hAnsi="D-DIN"/>
          <w:b/>
          <w:bCs/>
          <w:color w:val="auto"/>
          <w:sz w:val="24"/>
          <w:szCs w:val="24"/>
        </w:rPr>
        <w:t>Isenção de responsabilidade</w:t>
      </w:r>
      <w:bookmarkEnd w:id="74"/>
    </w:p>
    <w:p w14:paraId="2C5716D7" w14:textId="295A30ED" w:rsidR="00725311" w:rsidRPr="008C3F21" w:rsidRDefault="00725311" w:rsidP="008C3F21">
      <w:pPr>
        <w:spacing w:after="0" w:line="360" w:lineRule="auto"/>
        <w:jc w:val="both"/>
        <w:rPr>
          <w:rFonts w:ascii="D-DIN" w:hAnsi="D-DIN"/>
        </w:rPr>
      </w:pPr>
      <w:r w:rsidRPr="008C3F21">
        <w:rPr>
          <w:rFonts w:ascii="D-DIN" w:hAnsi="D-DIN"/>
        </w:rPr>
        <w:t xml:space="preserve">Nos termos da Lei n.º 5/20 de 27 de </w:t>
      </w:r>
      <w:r w:rsidR="007A10A9" w:rsidRPr="008C3F21">
        <w:rPr>
          <w:rFonts w:ascii="D-DIN" w:hAnsi="D-DIN"/>
        </w:rPr>
        <w:t>janeiro</w:t>
      </w:r>
      <w:r w:rsidRPr="008C3F21">
        <w:rPr>
          <w:rFonts w:ascii="D-DIN" w:hAnsi="D-DIN"/>
        </w:rPr>
        <w:t>, as comunicações de boa-fé realizadas não constituem violação do dever de sigilo, nem implicam a responsabilização de quem efectue a comunicação.</w:t>
      </w:r>
    </w:p>
    <w:p w14:paraId="2413FABE" w14:textId="538A2E61" w:rsidR="00725311" w:rsidRPr="00B2682C" w:rsidRDefault="00725311" w:rsidP="00B2682C">
      <w:pPr>
        <w:pStyle w:val="Ttulo2"/>
        <w:numPr>
          <w:ilvl w:val="1"/>
          <w:numId w:val="52"/>
        </w:numPr>
        <w:rPr>
          <w:rFonts w:ascii="D-DIN" w:hAnsi="D-DIN"/>
          <w:b/>
          <w:bCs/>
          <w:color w:val="auto"/>
          <w:sz w:val="24"/>
          <w:szCs w:val="24"/>
        </w:rPr>
      </w:pPr>
      <w:bookmarkStart w:id="75" w:name="_Toc232971141"/>
      <w:r w:rsidRPr="00B2682C">
        <w:rPr>
          <w:rFonts w:ascii="D-DIN" w:hAnsi="D-DIN"/>
          <w:b/>
          <w:bCs/>
          <w:color w:val="auto"/>
          <w:sz w:val="24"/>
          <w:szCs w:val="24"/>
        </w:rPr>
        <w:t>Dever de Confidencialidade</w:t>
      </w:r>
      <w:bookmarkEnd w:id="75"/>
    </w:p>
    <w:p w14:paraId="2D870D30" w14:textId="2413B8CF" w:rsidR="00725311" w:rsidRPr="008C3F21" w:rsidRDefault="00725311" w:rsidP="008C3F21">
      <w:pPr>
        <w:spacing w:after="0" w:line="360" w:lineRule="auto"/>
        <w:jc w:val="both"/>
        <w:rPr>
          <w:rFonts w:ascii="D-DIN" w:hAnsi="D-DIN"/>
        </w:rPr>
      </w:pPr>
      <w:r w:rsidRPr="008C3F21">
        <w:rPr>
          <w:rFonts w:ascii="D-DIN" w:hAnsi="D-DIN"/>
        </w:rPr>
        <w:t xml:space="preserve"> O teor das comunicações e a identidade do colaborador que primeiro tenha efectuado as comunicações terão </w:t>
      </w:r>
      <w:r w:rsidR="007A10A9" w:rsidRPr="008C3F21">
        <w:rPr>
          <w:rFonts w:ascii="D-DIN" w:hAnsi="D-DIN"/>
        </w:rPr>
        <w:t>carácter</w:t>
      </w:r>
      <w:r w:rsidRPr="008C3F21">
        <w:rPr>
          <w:rFonts w:ascii="D-DIN" w:hAnsi="D-DIN"/>
        </w:rPr>
        <w:t xml:space="preserve"> estritamente confidenciais.</w:t>
      </w:r>
    </w:p>
    <w:p w14:paraId="3111ACD3" w14:textId="77777777" w:rsidR="00725311" w:rsidRPr="008C3F21" w:rsidRDefault="00725311" w:rsidP="008C3F21">
      <w:pPr>
        <w:spacing w:after="0" w:line="360" w:lineRule="auto"/>
        <w:jc w:val="both"/>
        <w:rPr>
          <w:rFonts w:ascii="D-DIN" w:hAnsi="D-DIN"/>
        </w:rPr>
      </w:pPr>
      <w:r w:rsidRPr="008C3F21">
        <w:rPr>
          <w:rFonts w:ascii="D-DIN" w:hAnsi="D-DIN"/>
        </w:rPr>
        <w:t>Não é permitido e constitui violação de dever legal dar conhecimento ao Cliente ou a terceiros, excepto às pessoas e órgãos especialmente designados internamente e às autoridades competentes, sobre o facto de estar em curso uma investigação a uma operação pela sua possível ligação a branqueamento de capitais ou financiamento ao terrorismo.</w:t>
      </w:r>
    </w:p>
    <w:p w14:paraId="0E1FF1F2" w14:textId="77777777" w:rsidR="00725311" w:rsidRPr="008C3F21" w:rsidRDefault="00725311" w:rsidP="008C3F21">
      <w:pPr>
        <w:spacing w:after="0" w:line="360" w:lineRule="auto"/>
        <w:jc w:val="both"/>
        <w:rPr>
          <w:rFonts w:ascii="D-DIN" w:hAnsi="D-DIN"/>
        </w:rPr>
      </w:pPr>
      <w:r w:rsidRPr="008C3F21">
        <w:rPr>
          <w:rFonts w:ascii="D-DIN" w:hAnsi="D-DIN"/>
        </w:rPr>
        <w:t xml:space="preserve"> O incumprimento da obrigação de sigilo constitui contraordenação punível com coima tanto para a pessoa coletiva ou particular.</w:t>
      </w:r>
    </w:p>
    <w:p w14:paraId="7A919BD7" w14:textId="77777777" w:rsidR="00725311" w:rsidRPr="008C3F21" w:rsidRDefault="00725311" w:rsidP="008C3F21">
      <w:pPr>
        <w:spacing w:after="0" w:line="360" w:lineRule="auto"/>
        <w:jc w:val="both"/>
        <w:rPr>
          <w:rFonts w:ascii="D-DIN" w:hAnsi="D-DIN"/>
        </w:rPr>
      </w:pPr>
      <w:r w:rsidRPr="008C3F21">
        <w:rPr>
          <w:rFonts w:ascii="D-DIN" w:hAnsi="D-DIN"/>
        </w:rPr>
        <w:t>A revelação ou o favorecimento da descoberta da identidade de quem forneceu informações que levaram à investigação de determinada operação é punido com pena de prisão ou multa, nos termos da lei.</w:t>
      </w:r>
    </w:p>
    <w:p w14:paraId="3F147985" w14:textId="1009E5F9" w:rsidR="00725311" w:rsidRPr="00B2682C" w:rsidRDefault="00725311" w:rsidP="00B2682C">
      <w:pPr>
        <w:pStyle w:val="Ttulo2"/>
        <w:numPr>
          <w:ilvl w:val="1"/>
          <w:numId w:val="52"/>
        </w:numPr>
        <w:rPr>
          <w:rFonts w:ascii="D-DIN" w:hAnsi="D-DIN"/>
          <w:b/>
          <w:bCs/>
          <w:color w:val="auto"/>
          <w:sz w:val="24"/>
          <w:szCs w:val="24"/>
        </w:rPr>
      </w:pPr>
      <w:bookmarkStart w:id="76" w:name="_Toc232971142"/>
      <w:r w:rsidRPr="00B2682C">
        <w:rPr>
          <w:rFonts w:ascii="D-DIN" w:hAnsi="D-DIN"/>
          <w:b/>
          <w:bCs/>
          <w:color w:val="auto"/>
          <w:sz w:val="24"/>
          <w:szCs w:val="24"/>
        </w:rPr>
        <w:lastRenderedPageBreak/>
        <w:t>Regime de Sanções e Medidas Restritivas</w:t>
      </w:r>
      <w:bookmarkEnd w:id="76"/>
    </w:p>
    <w:p w14:paraId="0F86CB3F" w14:textId="260A3C37" w:rsidR="00725311" w:rsidRDefault="00725311" w:rsidP="008C3F21">
      <w:pPr>
        <w:spacing w:after="0" w:line="360" w:lineRule="auto"/>
        <w:jc w:val="both"/>
        <w:rPr>
          <w:rFonts w:ascii="D-DIN" w:hAnsi="D-DIN"/>
        </w:rPr>
      </w:pPr>
      <w:r w:rsidRPr="008C3F21">
        <w:rPr>
          <w:rFonts w:ascii="D-DIN" w:hAnsi="D-DIN"/>
        </w:rPr>
        <w:t xml:space="preserve">As medidas restritivas, também designadas por sanções são um instrumento multilateral de natureza político diplomática ou económica, de </w:t>
      </w:r>
      <w:r w:rsidR="007A10A9" w:rsidRPr="008C3F21">
        <w:rPr>
          <w:rFonts w:ascii="D-DIN" w:hAnsi="D-DIN"/>
        </w:rPr>
        <w:t>carácter</w:t>
      </w:r>
      <w:r w:rsidRPr="008C3F21">
        <w:rPr>
          <w:rFonts w:ascii="D-DIN" w:hAnsi="D-DIN"/>
        </w:rPr>
        <w:t xml:space="preserve"> não punitivo, utilizado por instituições internacionais para exercer influência em matérias com a prevenção e repressão do terrorismo, promoção e defesa dos direitos humanos e das liberdades públicas, dissuasão de eventuais conflitos armados ou proibição do desenvolvimento de armas de destruição maciça.</w:t>
      </w:r>
    </w:p>
    <w:p w14:paraId="0A07511F" w14:textId="77777777" w:rsidR="00B2682C" w:rsidRPr="008C3F21" w:rsidRDefault="00B2682C" w:rsidP="008C3F21">
      <w:pPr>
        <w:spacing w:after="0" w:line="360" w:lineRule="auto"/>
        <w:jc w:val="both"/>
        <w:rPr>
          <w:rFonts w:ascii="D-DIN" w:hAnsi="D-DIN"/>
        </w:rPr>
      </w:pPr>
    </w:p>
    <w:p w14:paraId="412FE0E4" w14:textId="3EFD15DB" w:rsidR="00725311" w:rsidRDefault="00725311" w:rsidP="008C3F21">
      <w:pPr>
        <w:spacing w:after="0" w:line="360" w:lineRule="auto"/>
        <w:jc w:val="both"/>
        <w:rPr>
          <w:rFonts w:ascii="D-DIN" w:hAnsi="D-DIN"/>
        </w:rPr>
      </w:pPr>
      <w:r w:rsidRPr="008C3F21">
        <w:rPr>
          <w:rFonts w:ascii="D-DIN" w:hAnsi="D-DIN"/>
        </w:rPr>
        <w:t xml:space="preserve">Em Angola a Lei n.º 01/2012, de 12 de </w:t>
      </w:r>
      <w:r w:rsidR="007A10A9" w:rsidRPr="008C3F21">
        <w:rPr>
          <w:rFonts w:ascii="D-DIN" w:hAnsi="D-DIN"/>
        </w:rPr>
        <w:t>janeiro</w:t>
      </w:r>
      <w:r w:rsidRPr="008C3F21">
        <w:rPr>
          <w:rFonts w:ascii="D-DIN" w:hAnsi="D-DIN"/>
        </w:rPr>
        <w:t>, define o regime penal de incumprimento das sanções financeiras ou comerciais impostas por resolução do Conselho de Segurança das Nações Unidas, que determinam restrições ao estabelecimento ou à manutenção de relações financeiras ou comerciais com os Estados, outras entidades ou indivíduos expressamente identificados.</w:t>
      </w:r>
    </w:p>
    <w:p w14:paraId="3A1D094E" w14:textId="77777777" w:rsidR="00B2682C" w:rsidRPr="008C3F21" w:rsidRDefault="00B2682C" w:rsidP="008C3F21">
      <w:pPr>
        <w:spacing w:after="0" w:line="360" w:lineRule="auto"/>
        <w:jc w:val="both"/>
        <w:rPr>
          <w:rFonts w:ascii="D-DIN" w:hAnsi="D-DIN"/>
        </w:rPr>
      </w:pPr>
    </w:p>
    <w:p w14:paraId="64D35CB9" w14:textId="185DB5CC" w:rsidR="00725311" w:rsidRPr="008C3F21" w:rsidRDefault="00725311" w:rsidP="008C3F21">
      <w:pPr>
        <w:spacing w:after="0" w:line="360" w:lineRule="auto"/>
        <w:jc w:val="both"/>
        <w:rPr>
          <w:rFonts w:ascii="D-DIN" w:hAnsi="D-DIN"/>
        </w:rPr>
      </w:pPr>
      <w:r w:rsidRPr="008C3F21">
        <w:rPr>
          <w:rFonts w:ascii="D-DIN" w:hAnsi="D-DIN"/>
        </w:rPr>
        <w:t xml:space="preserve">A publicação das Leis n.º 19/17, de 12 de </w:t>
      </w:r>
      <w:r w:rsidR="007A10A9" w:rsidRPr="008C3F21">
        <w:rPr>
          <w:rFonts w:ascii="D-DIN" w:hAnsi="D-DIN"/>
        </w:rPr>
        <w:t>dezembro</w:t>
      </w:r>
      <w:r w:rsidRPr="008C3F21">
        <w:rPr>
          <w:rFonts w:ascii="D-DIN" w:hAnsi="D-DIN"/>
        </w:rPr>
        <w:t xml:space="preserve"> e nº 05/2020, de 27 de </w:t>
      </w:r>
      <w:r w:rsidR="007A10A9" w:rsidRPr="008C3F21">
        <w:rPr>
          <w:rFonts w:ascii="D-DIN" w:hAnsi="D-DIN"/>
        </w:rPr>
        <w:t>janeiro</w:t>
      </w:r>
      <w:r w:rsidRPr="008C3F21">
        <w:rPr>
          <w:rFonts w:ascii="D-DIN" w:hAnsi="D-DIN"/>
        </w:rPr>
        <w:t xml:space="preserve">, veio reforçar e intensificar o quadro legal e regulamentar nacional nesta matéria. </w:t>
      </w:r>
    </w:p>
    <w:p w14:paraId="1B991381" w14:textId="64F8D84B" w:rsidR="00725311" w:rsidRDefault="00725311" w:rsidP="008C3F21">
      <w:pPr>
        <w:spacing w:after="0" w:line="360" w:lineRule="auto"/>
        <w:jc w:val="both"/>
        <w:rPr>
          <w:rFonts w:ascii="D-DIN" w:hAnsi="D-DIN"/>
        </w:rPr>
      </w:pPr>
      <w:r w:rsidRPr="008C3F21">
        <w:rPr>
          <w:rFonts w:ascii="D-DIN" w:hAnsi="D-DIN"/>
        </w:rPr>
        <w:t xml:space="preserve"> Por conseguinte, a </w:t>
      </w:r>
      <w:r w:rsidR="00666683" w:rsidRPr="008C3F21">
        <w:rPr>
          <w:rFonts w:ascii="D-DIN" w:hAnsi="D-DIN"/>
        </w:rPr>
        <w:t>Madz Global</w:t>
      </w:r>
      <w:r w:rsidRPr="008C3F21">
        <w:rPr>
          <w:rFonts w:ascii="D-DIN" w:hAnsi="D-DIN"/>
        </w:rPr>
        <w:t xml:space="preserve"> encontra-se sujeita aos regimes de sanções nacionais e internacionais, nomeadamente os emanados pelo Conselho de Segurança das Nações Unidas e da OFAC – Office of Foreing Assets Control, no que respeite a operações em USD e ao alcance das sanções secundárias (extraterritoriais), quando aplicáveis.</w:t>
      </w:r>
    </w:p>
    <w:p w14:paraId="5EE7E326" w14:textId="77777777" w:rsidR="00B2682C" w:rsidRPr="008C3F21" w:rsidRDefault="00B2682C" w:rsidP="008C3F21">
      <w:pPr>
        <w:spacing w:after="0" w:line="360" w:lineRule="auto"/>
        <w:jc w:val="both"/>
        <w:rPr>
          <w:rFonts w:ascii="D-DIN" w:hAnsi="D-DIN"/>
        </w:rPr>
      </w:pPr>
    </w:p>
    <w:p w14:paraId="5A8DFDB9" w14:textId="4DB06371"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assume como princípio fundamental do exercício da sua actividade o escrupuloso cumprimento com as Sanções e Embargos Internacionais. A Política de Compliance face a Sanções Internacionais de BC/FT/PADM estabelece as directrizes adoptadas pela Empresa de forma a garantir o rigoroso cumprimento das obrigações legais e regulamentares impostas pelas autoridades nacionais ou internacionais, como a Organização das Nações Unidas (ONU), o GAFI </w:t>
      </w:r>
      <w:r w:rsidR="007A10A9" w:rsidRPr="008C3F21">
        <w:rPr>
          <w:rFonts w:ascii="D-DIN" w:hAnsi="D-DIN"/>
        </w:rPr>
        <w:t>(Grupo</w:t>
      </w:r>
      <w:r w:rsidRPr="008C3F21">
        <w:rPr>
          <w:rFonts w:ascii="D-DIN" w:hAnsi="D-DIN"/>
        </w:rPr>
        <w:t xml:space="preserve"> de Acção Financeira </w:t>
      </w:r>
      <w:r w:rsidR="007A10A9" w:rsidRPr="008C3F21">
        <w:rPr>
          <w:rFonts w:ascii="D-DIN" w:hAnsi="D-DIN"/>
        </w:rPr>
        <w:t>Internacional</w:t>
      </w:r>
      <w:r w:rsidRPr="008C3F21">
        <w:rPr>
          <w:rFonts w:ascii="D-DIN" w:hAnsi="D-DIN"/>
        </w:rPr>
        <w:t xml:space="preserve">), o Office of </w:t>
      </w:r>
      <w:r w:rsidR="007A10A9" w:rsidRPr="008C3F21">
        <w:rPr>
          <w:rFonts w:ascii="D-DIN" w:hAnsi="D-DIN"/>
        </w:rPr>
        <w:t>Foreing</w:t>
      </w:r>
      <w:r w:rsidRPr="008C3F21">
        <w:rPr>
          <w:rFonts w:ascii="D-DIN" w:hAnsi="D-DIN"/>
        </w:rPr>
        <w:t xml:space="preserve"> Assets Control (OFAC), entre outros. </w:t>
      </w:r>
    </w:p>
    <w:p w14:paraId="144B9573" w14:textId="31B344D6"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adopta mecanismos e procedimentos de controlo interno na avaliação e gestão do risco de compliance face a Sanções Internacionais, complementado com </w:t>
      </w:r>
      <w:r w:rsidRPr="008C3F21">
        <w:rPr>
          <w:rFonts w:ascii="D-DIN" w:hAnsi="D-DIN"/>
        </w:rPr>
        <w:lastRenderedPageBreak/>
        <w:t xml:space="preserve">um sistema de comunicação (interna e para as autoridades legais), de forma a mitigar ou prevenir este risco. </w:t>
      </w:r>
    </w:p>
    <w:p w14:paraId="32B11E31" w14:textId="77259569" w:rsidR="00725311" w:rsidRPr="008C3F21" w:rsidRDefault="00725311" w:rsidP="008C3F21">
      <w:pPr>
        <w:spacing w:after="0" w:line="360" w:lineRule="auto"/>
        <w:jc w:val="both"/>
        <w:rPr>
          <w:rFonts w:ascii="D-DIN" w:hAnsi="D-DIN"/>
        </w:rPr>
      </w:pPr>
      <w:r w:rsidRPr="008C3F21">
        <w:rPr>
          <w:rFonts w:ascii="D-DIN" w:hAnsi="D-DIN"/>
        </w:rPr>
        <w:t xml:space="preserve">Para efeitos de controlo e compliance face a Sanções Internacionais, a </w:t>
      </w:r>
      <w:r w:rsidR="00666683" w:rsidRPr="008C3F21">
        <w:rPr>
          <w:rFonts w:ascii="D-DIN" w:hAnsi="D-DIN"/>
        </w:rPr>
        <w:t>Madz Global</w:t>
      </w:r>
      <w:r w:rsidRPr="008C3F21">
        <w:rPr>
          <w:rFonts w:ascii="D-DIN" w:hAnsi="D-DIN"/>
        </w:rPr>
        <w:t xml:space="preserve">, deverá garantir continuamente a aplicabilidade dos procedimentos em vigor, definindo e monitorizando os principais indicadores e riscos associados às Sanções Internacionais. A </w:t>
      </w:r>
      <w:r w:rsidR="00666683" w:rsidRPr="008C3F21">
        <w:rPr>
          <w:rFonts w:ascii="D-DIN" w:hAnsi="D-DIN"/>
        </w:rPr>
        <w:t>Madz Global</w:t>
      </w:r>
      <w:r w:rsidRPr="008C3F21">
        <w:rPr>
          <w:rFonts w:ascii="D-DIN" w:hAnsi="D-DIN"/>
        </w:rPr>
        <w:t xml:space="preserve"> </w:t>
      </w:r>
      <w:r w:rsidR="007A10A9" w:rsidRPr="008C3F21">
        <w:rPr>
          <w:rFonts w:ascii="D-DIN" w:hAnsi="D-DIN"/>
        </w:rPr>
        <w:t>efectue</w:t>
      </w:r>
      <w:r w:rsidRPr="008C3F21">
        <w:rPr>
          <w:rFonts w:ascii="D-DIN" w:hAnsi="D-DIN"/>
        </w:rPr>
        <w:t xml:space="preserve"> a monitorização regulamentar directa no que respeita a Sanções Internacionais impostas pelos principais organismos.</w:t>
      </w:r>
    </w:p>
    <w:p w14:paraId="4FE0073B" w14:textId="77777777" w:rsidR="00725311" w:rsidRPr="008C3F21" w:rsidRDefault="00725311" w:rsidP="008C3F21">
      <w:pPr>
        <w:spacing w:after="0" w:line="360" w:lineRule="auto"/>
        <w:jc w:val="both"/>
        <w:rPr>
          <w:rFonts w:ascii="D-DIN" w:hAnsi="D-DIN"/>
        </w:rPr>
      </w:pPr>
      <w:r w:rsidRPr="008C3F21">
        <w:rPr>
          <w:rFonts w:ascii="D-DIN" w:hAnsi="D-DIN"/>
        </w:rPr>
        <w:t xml:space="preserve">       Wolfsberg AML Questionnaire:</w:t>
      </w:r>
    </w:p>
    <w:p w14:paraId="60823C92" w14:textId="6157AC4D" w:rsidR="00725311" w:rsidRPr="008C3F21" w:rsidRDefault="00725311" w:rsidP="008C3F21">
      <w:pPr>
        <w:spacing w:after="0" w:line="360" w:lineRule="auto"/>
        <w:jc w:val="both"/>
        <w:rPr>
          <w:rFonts w:ascii="D-DIN" w:hAnsi="D-DIN"/>
        </w:rPr>
      </w:pPr>
      <w:r w:rsidRPr="008C3F21">
        <w:rPr>
          <w:rFonts w:ascii="D-DIN" w:hAnsi="D-DIN"/>
        </w:rPr>
        <w:t xml:space="preserve">A </w:t>
      </w:r>
      <w:r w:rsidR="00666683" w:rsidRPr="008C3F21">
        <w:rPr>
          <w:rFonts w:ascii="D-DIN" w:hAnsi="D-DIN"/>
        </w:rPr>
        <w:t>Madz Global</w:t>
      </w:r>
      <w:r w:rsidRPr="008C3F21">
        <w:rPr>
          <w:rFonts w:ascii="D-DIN" w:hAnsi="D-DIN"/>
        </w:rPr>
        <w:t xml:space="preserve"> segue os princípios constantes no Wolfsberg AML Questionnaire relativos à PBCFT. </w:t>
      </w:r>
    </w:p>
    <w:p w14:paraId="7F5A9A95" w14:textId="2CB6A1E0" w:rsidR="00725311" w:rsidRPr="008C3F21" w:rsidRDefault="00725311" w:rsidP="008C3F21">
      <w:pPr>
        <w:spacing w:after="0" w:line="360" w:lineRule="auto"/>
        <w:jc w:val="both"/>
        <w:rPr>
          <w:rFonts w:ascii="D-DIN" w:hAnsi="D-DIN"/>
        </w:rPr>
      </w:pPr>
      <w:r w:rsidRPr="008C3F21">
        <w:rPr>
          <w:rFonts w:ascii="D-DIN" w:hAnsi="D-DIN"/>
        </w:rPr>
        <w:t xml:space="preserve">Considerado a mutação de registos e regime de sanções internacionais, e sempre que tal se revele de utilidade para efeitos de aclaramento e segurança operacional BC/FT/PADM, são </w:t>
      </w:r>
      <w:r w:rsidR="007A10A9" w:rsidRPr="008C3F21">
        <w:rPr>
          <w:rFonts w:ascii="D-DIN" w:hAnsi="D-DIN"/>
        </w:rPr>
        <w:t>efectuado</w:t>
      </w:r>
      <w:r w:rsidRPr="008C3F21">
        <w:rPr>
          <w:rFonts w:ascii="D-DIN" w:hAnsi="D-DIN"/>
        </w:rPr>
        <w:t xml:space="preserve"> consultas às autoridades nacionais competentes (Ministérios das Relações Exteriores e o Ministério das Finanças), incorporando-se as respectivas recomendações interpretativas na matéria. Sempre que aplicável, e, visando a melhor definição dos padrões de acção comercial são igualmente disseminadas tais recomendações pelas funções de primeira linha de defesa por via da sua publicação na intranet da Empresa. </w:t>
      </w:r>
    </w:p>
    <w:p w14:paraId="51E93566" w14:textId="1149352C" w:rsidR="00725311" w:rsidRPr="008C3F21" w:rsidRDefault="00725311" w:rsidP="008C3F21">
      <w:pPr>
        <w:spacing w:after="0" w:line="360" w:lineRule="auto"/>
        <w:jc w:val="both"/>
        <w:rPr>
          <w:rFonts w:ascii="D-DIN" w:hAnsi="D-DIN"/>
        </w:rPr>
      </w:pPr>
      <w:r w:rsidRPr="008C3F21">
        <w:rPr>
          <w:rFonts w:ascii="D-DIN" w:hAnsi="D-DIN"/>
        </w:rPr>
        <w:t xml:space="preserve"> A </w:t>
      </w:r>
      <w:r w:rsidR="00666683" w:rsidRPr="008C3F21">
        <w:rPr>
          <w:rFonts w:ascii="D-DIN" w:hAnsi="D-DIN"/>
        </w:rPr>
        <w:t>Madz Global</w:t>
      </w:r>
      <w:r w:rsidRPr="008C3F21">
        <w:rPr>
          <w:rFonts w:ascii="D-DIN" w:hAnsi="D-DIN"/>
        </w:rPr>
        <w:t xml:space="preserve"> deverá: </w:t>
      </w:r>
    </w:p>
    <w:p w14:paraId="7AB259DA" w14:textId="310D2BFB" w:rsidR="00725311" w:rsidRPr="008C3F21" w:rsidRDefault="00725311">
      <w:pPr>
        <w:pStyle w:val="PargrafodaLista"/>
        <w:numPr>
          <w:ilvl w:val="0"/>
          <w:numId w:val="49"/>
        </w:numPr>
        <w:spacing w:after="0" w:line="360" w:lineRule="auto"/>
        <w:jc w:val="both"/>
        <w:rPr>
          <w:rFonts w:ascii="D-DIN" w:hAnsi="D-DIN"/>
        </w:rPr>
      </w:pPr>
      <w:r w:rsidRPr="008C3F21">
        <w:rPr>
          <w:rFonts w:ascii="D-DIN" w:hAnsi="D-DIN"/>
        </w:rPr>
        <w:t xml:space="preserve">Cumprir com as directrizes e listas do Governo de Angola em matéria de Sanções Económicas e Financeiras; e, </w:t>
      </w:r>
    </w:p>
    <w:p w14:paraId="272DEB32" w14:textId="7809477C" w:rsidR="00725311" w:rsidRPr="008C3F21" w:rsidRDefault="00725311">
      <w:pPr>
        <w:pStyle w:val="PargrafodaLista"/>
        <w:numPr>
          <w:ilvl w:val="0"/>
          <w:numId w:val="49"/>
        </w:numPr>
        <w:spacing w:after="0" w:line="360" w:lineRule="auto"/>
        <w:jc w:val="both"/>
        <w:rPr>
          <w:rFonts w:ascii="D-DIN" w:hAnsi="D-DIN"/>
        </w:rPr>
      </w:pPr>
      <w:r w:rsidRPr="008C3F21">
        <w:rPr>
          <w:rFonts w:ascii="D-DIN" w:hAnsi="D-DIN"/>
        </w:rPr>
        <w:t xml:space="preserve">Cumprir com as listas de Sanções emitidas pela ONU, o GAFI, a OFAC. </w:t>
      </w:r>
    </w:p>
    <w:p w14:paraId="514871EE" w14:textId="5910C176" w:rsidR="004B6A40" w:rsidRPr="00C337ED" w:rsidRDefault="00725311" w:rsidP="00C337ED">
      <w:pPr>
        <w:pStyle w:val="PargrafodaLista"/>
        <w:numPr>
          <w:ilvl w:val="0"/>
          <w:numId w:val="49"/>
        </w:numPr>
        <w:spacing w:after="0" w:line="360" w:lineRule="auto"/>
        <w:jc w:val="both"/>
        <w:rPr>
          <w:rFonts w:ascii="D-DIN" w:eastAsiaTheme="majorEastAsia" w:hAnsi="D-DIN" w:cstheme="majorBidi"/>
          <w:color w:val="0F4761" w:themeColor="accent1" w:themeShade="BF"/>
        </w:rPr>
      </w:pPr>
      <w:r w:rsidRPr="008C3F21">
        <w:rPr>
          <w:rFonts w:ascii="D-DIN" w:hAnsi="D-DIN"/>
        </w:rPr>
        <w:t xml:space="preserve">Geralmente, as listas de Sanções contêm instruções claras referentes à imposição de restrições ou, possivelmente, à proibição total de transacções com determinados indivíduos e/ou entidades de um determinado país. </w:t>
      </w:r>
      <w:bookmarkStart w:id="77" w:name="_Toc231256626"/>
    </w:p>
    <w:p w14:paraId="586DE6AF" w14:textId="09FDB54B" w:rsidR="004B6A40" w:rsidRPr="003C7605" w:rsidRDefault="004B6A40" w:rsidP="003C7605">
      <w:pPr>
        <w:pStyle w:val="Ttulo1"/>
        <w:numPr>
          <w:ilvl w:val="0"/>
          <w:numId w:val="52"/>
        </w:numPr>
        <w:rPr>
          <w:rFonts w:ascii="D-DIN" w:hAnsi="D-DIN"/>
          <w:b/>
          <w:bCs/>
          <w:color w:val="auto"/>
          <w:sz w:val="28"/>
          <w:szCs w:val="28"/>
        </w:rPr>
      </w:pPr>
      <w:bookmarkStart w:id="78" w:name="_Toc232971143"/>
      <w:r w:rsidRPr="003C7605">
        <w:rPr>
          <w:rStyle w:val="Ttulo3Carter"/>
          <w:rFonts w:ascii="D-DIN" w:hAnsi="D-DIN"/>
          <w:b/>
          <w:bCs/>
          <w:color w:val="auto"/>
        </w:rPr>
        <w:t>Alterações e Aprovação</w:t>
      </w:r>
      <w:bookmarkEnd w:id="77"/>
      <w:bookmarkEnd w:id="78"/>
    </w:p>
    <w:p w14:paraId="0B37BD71" w14:textId="77777777" w:rsidR="004B6A40" w:rsidRPr="00724B9C" w:rsidRDefault="004B6A40" w:rsidP="004B6A40">
      <w:pPr>
        <w:spacing w:line="360" w:lineRule="auto"/>
        <w:jc w:val="both"/>
        <w:rPr>
          <w:rFonts w:ascii="D-DIN" w:hAnsi="D-DIN"/>
        </w:rPr>
      </w:pPr>
      <w:r w:rsidRPr="00724B9C">
        <w:rPr>
          <w:rFonts w:ascii="D-DIN" w:hAnsi="D-DIN"/>
        </w:rPr>
        <w:t xml:space="preserve">A presente Política é revista com uma periodicidade mínima anual. O Gabinete de </w:t>
      </w:r>
      <w:r w:rsidRPr="00724B9C">
        <w:rPr>
          <w:rFonts w:ascii="D-DIN" w:hAnsi="D-DIN"/>
          <w:i/>
          <w:iCs/>
        </w:rPr>
        <w:t>Compliance</w:t>
      </w:r>
      <w:r w:rsidRPr="00724B9C">
        <w:rPr>
          <w:rFonts w:ascii="D-DIN" w:hAnsi="D-DIN"/>
        </w:rPr>
        <w:t xml:space="preserve"> pode, no entanto, propor ao Conselho de Gerência sua revisão num prazo inferior, sempre que se considere oportuno.</w:t>
      </w:r>
    </w:p>
    <w:p w14:paraId="746B40CF" w14:textId="77777777" w:rsidR="004B6A40" w:rsidRPr="00724B9C" w:rsidRDefault="004B6A40" w:rsidP="004B6A40">
      <w:pPr>
        <w:spacing w:line="360" w:lineRule="auto"/>
        <w:jc w:val="both"/>
        <w:rPr>
          <w:rFonts w:ascii="D-DIN" w:hAnsi="D-DIN"/>
        </w:rPr>
      </w:pPr>
      <w:r w:rsidRPr="00724B9C">
        <w:rPr>
          <w:rFonts w:ascii="D-DIN" w:hAnsi="D-DIN"/>
        </w:rPr>
        <w:lastRenderedPageBreak/>
        <w:t xml:space="preserve">A presente Política foi aprovado pelo Conselho de Gerência da </w:t>
      </w:r>
      <w:r>
        <w:rPr>
          <w:rFonts w:ascii="D-DIN" w:hAnsi="D-DIN"/>
        </w:rPr>
        <w:t>Madz Global</w:t>
      </w:r>
      <w:r w:rsidRPr="00724B9C">
        <w:rPr>
          <w:rFonts w:ascii="D-DIN" w:hAnsi="D-DIN"/>
        </w:rPr>
        <w:t xml:space="preserve"> podendo apenas ser alterada por deliberação deste órgão.</w:t>
      </w:r>
    </w:p>
    <w:p w14:paraId="57C97E22" w14:textId="72DAB0A5" w:rsidR="00E63E52" w:rsidRPr="003D0B04" w:rsidRDefault="004B6A40" w:rsidP="00316581">
      <w:pPr>
        <w:spacing w:line="360" w:lineRule="auto"/>
        <w:jc w:val="both"/>
        <w:rPr>
          <w:rFonts w:ascii="D-DIN" w:hAnsi="D-DIN"/>
        </w:rPr>
      </w:pPr>
      <w:r w:rsidRPr="00724B9C">
        <w:rPr>
          <w:rFonts w:ascii="D-DIN" w:hAnsi="D-DIN"/>
        </w:rPr>
        <w:t xml:space="preserve">O mesmo também poderá ocorrer sempre que se verifiquem alterações no contexto em que a </w:t>
      </w:r>
      <w:r>
        <w:rPr>
          <w:rFonts w:ascii="D-DIN" w:hAnsi="D-DIN"/>
        </w:rPr>
        <w:t>Madz Global</w:t>
      </w:r>
      <w:r w:rsidRPr="00724B9C">
        <w:rPr>
          <w:rFonts w:ascii="D-DIN" w:hAnsi="D-DIN"/>
        </w:rPr>
        <w:t>, desenvolve as suas actividades, nomeadamente quando ocorrem alterações legais ou quaisquer outras consideradas relevantes.</w:t>
      </w:r>
    </w:p>
    <w:p w14:paraId="2B172CED" w14:textId="0F14D150" w:rsidR="00316581" w:rsidRPr="003C7605" w:rsidRDefault="00316581" w:rsidP="003C7605">
      <w:pPr>
        <w:pStyle w:val="Ttulo1"/>
        <w:numPr>
          <w:ilvl w:val="0"/>
          <w:numId w:val="52"/>
        </w:numPr>
        <w:rPr>
          <w:rFonts w:ascii="D-DIN" w:hAnsi="D-DIN"/>
          <w:b/>
          <w:bCs/>
          <w:color w:val="auto"/>
          <w:sz w:val="28"/>
          <w:szCs w:val="28"/>
        </w:rPr>
      </w:pPr>
      <w:bookmarkStart w:id="79" w:name="_Toc232971144"/>
      <w:r w:rsidRPr="003C7605">
        <w:rPr>
          <w:rFonts w:ascii="D-DIN" w:hAnsi="D-DIN"/>
          <w:b/>
          <w:bCs/>
          <w:color w:val="auto"/>
          <w:sz w:val="28"/>
          <w:szCs w:val="28"/>
        </w:rPr>
        <w:t>Aprovação e entrada em vigor</w:t>
      </w:r>
      <w:bookmarkEnd w:id="79"/>
    </w:p>
    <w:tbl>
      <w:tblPr>
        <w:tblStyle w:val="TabelacomGrelha"/>
        <w:tblW w:w="9917"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18"/>
        <w:gridCol w:w="2015"/>
        <w:gridCol w:w="1683"/>
        <w:gridCol w:w="2681"/>
        <w:gridCol w:w="2120"/>
      </w:tblGrid>
      <w:tr w:rsidR="00316581" w:rsidRPr="00732C6E" w14:paraId="4807304A" w14:textId="77777777" w:rsidTr="001529C3">
        <w:trPr>
          <w:trHeight w:val="360"/>
        </w:trPr>
        <w:tc>
          <w:tcPr>
            <w:tcW w:w="1418" w:type="dxa"/>
            <w:shd w:val="clear" w:color="auto" w:fill="A5C9EB"/>
            <w:vAlign w:val="center"/>
          </w:tcPr>
          <w:p w14:paraId="332342A3" w14:textId="77777777" w:rsidR="00316581" w:rsidRPr="00732C6E" w:rsidRDefault="00316581" w:rsidP="001529C3">
            <w:pPr>
              <w:spacing w:line="360" w:lineRule="auto"/>
              <w:jc w:val="center"/>
              <w:rPr>
                <w:rFonts w:ascii="D-DIN" w:eastAsia="Calibri" w:hAnsi="D-DIN" w:cs="Times New Roman"/>
                <w:b/>
                <w:bCs/>
              </w:rPr>
            </w:pPr>
            <w:r w:rsidRPr="00732C6E">
              <w:rPr>
                <w:rFonts w:ascii="D-DIN" w:eastAsia="Calibri" w:hAnsi="D-DIN" w:cs="Times New Roman"/>
                <w:b/>
                <w:bCs/>
              </w:rPr>
              <w:t>Versão</w:t>
            </w:r>
          </w:p>
        </w:tc>
        <w:tc>
          <w:tcPr>
            <w:tcW w:w="2015" w:type="dxa"/>
            <w:shd w:val="clear" w:color="auto" w:fill="A5C9EB"/>
            <w:vAlign w:val="center"/>
          </w:tcPr>
          <w:p w14:paraId="6AC02614" w14:textId="77777777" w:rsidR="00316581" w:rsidRPr="00732C6E" w:rsidRDefault="00316581" w:rsidP="001529C3">
            <w:pPr>
              <w:spacing w:line="360" w:lineRule="auto"/>
              <w:jc w:val="center"/>
              <w:rPr>
                <w:rFonts w:ascii="D-DIN" w:eastAsia="Calibri" w:hAnsi="D-DIN" w:cs="Times New Roman"/>
                <w:b/>
                <w:bCs/>
              </w:rPr>
            </w:pPr>
            <w:r w:rsidRPr="00732C6E">
              <w:rPr>
                <w:rFonts w:ascii="D-DIN" w:eastAsia="Calibri" w:hAnsi="D-DIN" w:cs="Times New Roman"/>
                <w:b/>
                <w:bCs/>
              </w:rPr>
              <w:t>Data de Aprovação</w:t>
            </w:r>
          </w:p>
        </w:tc>
        <w:tc>
          <w:tcPr>
            <w:tcW w:w="1683" w:type="dxa"/>
            <w:shd w:val="clear" w:color="auto" w:fill="A5C9EB"/>
            <w:vAlign w:val="center"/>
          </w:tcPr>
          <w:p w14:paraId="6881B650" w14:textId="77777777" w:rsidR="00316581" w:rsidRPr="00732C6E" w:rsidRDefault="00316581" w:rsidP="001529C3">
            <w:pPr>
              <w:spacing w:line="360" w:lineRule="auto"/>
              <w:jc w:val="center"/>
              <w:rPr>
                <w:rFonts w:ascii="D-DIN" w:eastAsia="Calibri" w:hAnsi="D-DIN" w:cs="Times New Roman"/>
                <w:b/>
                <w:bCs/>
              </w:rPr>
            </w:pPr>
            <w:r w:rsidRPr="00732C6E">
              <w:rPr>
                <w:rFonts w:ascii="D-DIN" w:eastAsia="Calibri" w:hAnsi="D-DIN" w:cs="Times New Roman"/>
                <w:b/>
                <w:bCs/>
              </w:rPr>
              <w:t>Aprovador</w:t>
            </w:r>
          </w:p>
        </w:tc>
        <w:tc>
          <w:tcPr>
            <w:tcW w:w="2681" w:type="dxa"/>
            <w:shd w:val="clear" w:color="auto" w:fill="A5C9EB"/>
            <w:vAlign w:val="center"/>
          </w:tcPr>
          <w:p w14:paraId="533C0E3A" w14:textId="77777777" w:rsidR="00316581" w:rsidRPr="00732C6E" w:rsidRDefault="00316581" w:rsidP="001529C3">
            <w:pPr>
              <w:spacing w:line="360" w:lineRule="auto"/>
              <w:jc w:val="center"/>
              <w:rPr>
                <w:rFonts w:ascii="D-DIN" w:eastAsia="Calibri" w:hAnsi="D-DIN" w:cs="Times New Roman"/>
                <w:b/>
                <w:bCs/>
              </w:rPr>
            </w:pPr>
            <w:r w:rsidRPr="00732C6E">
              <w:rPr>
                <w:rFonts w:ascii="D-DIN" w:eastAsia="Calibri" w:hAnsi="D-DIN" w:cs="Times New Roman"/>
                <w:b/>
                <w:bCs/>
              </w:rPr>
              <w:t>Data de Entrada em Vigor</w:t>
            </w:r>
          </w:p>
        </w:tc>
        <w:tc>
          <w:tcPr>
            <w:tcW w:w="2120" w:type="dxa"/>
            <w:shd w:val="clear" w:color="auto" w:fill="A5C9EB"/>
            <w:vAlign w:val="center"/>
          </w:tcPr>
          <w:p w14:paraId="41FAA7E1" w14:textId="77777777" w:rsidR="00316581" w:rsidRPr="00732C6E" w:rsidRDefault="00316581" w:rsidP="001529C3">
            <w:pPr>
              <w:spacing w:line="360" w:lineRule="auto"/>
              <w:jc w:val="center"/>
              <w:rPr>
                <w:rFonts w:ascii="D-DIN" w:eastAsia="Calibri" w:hAnsi="D-DIN" w:cs="Times New Roman"/>
                <w:b/>
                <w:bCs/>
              </w:rPr>
            </w:pPr>
            <w:r w:rsidRPr="00732C6E">
              <w:rPr>
                <w:rFonts w:ascii="D-DIN" w:eastAsia="Calibri" w:hAnsi="D-DIN" w:cs="Times New Roman"/>
                <w:b/>
                <w:bCs/>
              </w:rPr>
              <w:t>Principais Alterações</w:t>
            </w:r>
          </w:p>
        </w:tc>
      </w:tr>
      <w:tr w:rsidR="00316581" w:rsidRPr="00732C6E" w14:paraId="2559195F" w14:textId="77777777" w:rsidTr="001529C3">
        <w:trPr>
          <w:trHeight w:val="508"/>
        </w:trPr>
        <w:tc>
          <w:tcPr>
            <w:tcW w:w="1418" w:type="dxa"/>
          </w:tcPr>
          <w:p w14:paraId="56D460A5" w14:textId="4AB78F8B" w:rsidR="00316581" w:rsidRPr="00732C6E" w:rsidRDefault="0041730C" w:rsidP="001529C3">
            <w:pPr>
              <w:spacing w:line="360" w:lineRule="auto"/>
              <w:jc w:val="center"/>
              <w:rPr>
                <w:rFonts w:ascii="D-DIN" w:eastAsia="Calibri" w:hAnsi="D-DIN" w:cs="Times New Roman"/>
                <w:color w:val="000000"/>
              </w:rPr>
            </w:pPr>
            <w:r>
              <w:rPr>
                <w:rFonts w:ascii="D-DIN" w:eastAsia="Calibri" w:hAnsi="D-DIN" w:cs="Times New Roman"/>
                <w:color w:val="000000"/>
              </w:rPr>
              <w:t>2</w:t>
            </w:r>
            <w:r w:rsidR="00316581" w:rsidRPr="00732C6E">
              <w:rPr>
                <w:rFonts w:ascii="D-DIN" w:eastAsia="Calibri" w:hAnsi="D-DIN" w:cs="Times New Roman"/>
                <w:color w:val="000000"/>
              </w:rPr>
              <w:t>.0</w:t>
            </w:r>
          </w:p>
        </w:tc>
        <w:tc>
          <w:tcPr>
            <w:tcW w:w="2015" w:type="dxa"/>
          </w:tcPr>
          <w:p w14:paraId="2C8C8B02" w14:textId="002BC405" w:rsidR="00316581" w:rsidRPr="00732C6E" w:rsidRDefault="00316581" w:rsidP="001529C3">
            <w:pPr>
              <w:spacing w:line="360" w:lineRule="auto"/>
              <w:jc w:val="center"/>
              <w:rPr>
                <w:rFonts w:ascii="D-DIN" w:eastAsia="Calibri" w:hAnsi="D-DIN" w:cs="Times New Roman"/>
                <w:color w:val="000000"/>
              </w:rPr>
            </w:pPr>
            <w:r>
              <w:rPr>
                <w:rFonts w:ascii="D-DIN" w:eastAsia="Calibri" w:hAnsi="D-DIN" w:cs="Times New Roman"/>
                <w:color w:val="000000"/>
              </w:rPr>
              <w:t>0</w:t>
            </w:r>
            <w:r w:rsidR="00FE3540">
              <w:rPr>
                <w:rFonts w:ascii="D-DIN" w:eastAsia="Calibri" w:hAnsi="D-DIN" w:cs="Times New Roman"/>
                <w:color w:val="000000"/>
              </w:rPr>
              <w:t>4</w:t>
            </w:r>
            <w:r w:rsidRPr="00732C6E">
              <w:rPr>
                <w:rFonts w:ascii="D-DIN" w:eastAsia="Calibri" w:hAnsi="D-DIN" w:cs="Times New Roman"/>
                <w:color w:val="000000"/>
              </w:rPr>
              <w:t>/2026</w:t>
            </w:r>
          </w:p>
        </w:tc>
        <w:tc>
          <w:tcPr>
            <w:tcW w:w="1683" w:type="dxa"/>
          </w:tcPr>
          <w:p w14:paraId="26BDA93D" w14:textId="77777777" w:rsidR="00316581" w:rsidRPr="00732C6E" w:rsidRDefault="00316581" w:rsidP="001529C3">
            <w:pPr>
              <w:spacing w:line="360" w:lineRule="auto"/>
              <w:jc w:val="center"/>
              <w:rPr>
                <w:rFonts w:ascii="D-DIN" w:eastAsia="Calibri" w:hAnsi="D-DIN" w:cs="Times New Roman"/>
                <w:color w:val="000000"/>
              </w:rPr>
            </w:pPr>
            <w:r>
              <w:rPr>
                <w:rFonts w:ascii="D-DIN" w:eastAsia="Calibri" w:hAnsi="D-DIN" w:cs="Times New Roman"/>
                <w:color w:val="000000"/>
              </w:rPr>
              <w:t>Assembleia Geral</w:t>
            </w:r>
          </w:p>
        </w:tc>
        <w:tc>
          <w:tcPr>
            <w:tcW w:w="2681" w:type="dxa"/>
          </w:tcPr>
          <w:p w14:paraId="55125702" w14:textId="7EC91EAB" w:rsidR="00316581" w:rsidRPr="00732C6E" w:rsidRDefault="00316581" w:rsidP="001529C3">
            <w:pPr>
              <w:spacing w:line="360" w:lineRule="auto"/>
              <w:jc w:val="center"/>
              <w:rPr>
                <w:rFonts w:ascii="D-DIN" w:eastAsia="Calibri" w:hAnsi="D-DIN" w:cs="Times New Roman"/>
                <w:color w:val="000000"/>
              </w:rPr>
            </w:pPr>
            <w:r>
              <w:rPr>
                <w:rFonts w:ascii="D-DIN" w:eastAsia="Calibri" w:hAnsi="D-DIN" w:cs="Times New Roman"/>
                <w:color w:val="000000"/>
              </w:rPr>
              <w:t>0</w:t>
            </w:r>
            <w:r w:rsidR="00FE3540">
              <w:rPr>
                <w:rFonts w:ascii="D-DIN" w:eastAsia="Calibri" w:hAnsi="D-DIN" w:cs="Times New Roman"/>
                <w:color w:val="000000"/>
              </w:rPr>
              <w:t>4</w:t>
            </w:r>
            <w:r w:rsidRPr="00732C6E">
              <w:rPr>
                <w:rFonts w:ascii="D-DIN" w:eastAsia="Calibri" w:hAnsi="D-DIN" w:cs="Times New Roman"/>
                <w:color w:val="000000"/>
              </w:rPr>
              <w:t>/202</w:t>
            </w:r>
            <w:r>
              <w:rPr>
                <w:rFonts w:ascii="D-DIN" w:eastAsia="Calibri" w:hAnsi="D-DIN" w:cs="Times New Roman"/>
                <w:color w:val="000000"/>
              </w:rPr>
              <w:t>6</w:t>
            </w:r>
          </w:p>
        </w:tc>
        <w:tc>
          <w:tcPr>
            <w:tcW w:w="2120" w:type="dxa"/>
          </w:tcPr>
          <w:p w14:paraId="3BA0DD5D" w14:textId="77777777" w:rsidR="00316581" w:rsidRPr="00732C6E" w:rsidRDefault="00316581" w:rsidP="001529C3">
            <w:pPr>
              <w:spacing w:line="360" w:lineRule="auto"/>
              <w:jc w:val="center"/>
              <w:rPr>
                <w:rFonts w:ascii="D-DIN" w:eastAsia="Calibri" w:hAnsi="D-DIN" w:cs="Times New Roman"/>
                <w:color w:val="000000"/>
              </w:rPr>
            </w:pPr>
            <w:r w:rsidRPr="00732C6E">
              <w:rPr>
                <w:rFonts w:ascii="D-DIN" w:eastAsia="Calibri" w:hAnsi="D-DIN" w:cs="Times New Roman"/>
                <w:color w:val="000000"/>
              </w:rPr>
              <w:t>Versão Inicial</w:t>
            </w:r>
          </w:p>
        </w:tc>
      </w:tr>
    </w:tbl>
    <w:p w14:paraId="662F0A28" w14:textId="77777777" w:rsidR="00316581" w:rsidRDefault="00316581" w:rsidP="00316581">
      <w:pPr>
        <w:spacing w:line="360" w:lineRule="auto"/>
        <w:jc w:val="both"/>
        <w:rPr>
          <w:rFonts w:ascii="D-DIN" w:hAnsi="D-DIN"/>
          <w:sz w:val="28"/>
          <w:szCs w:val="32"/>
        </w:rPr>
      </w:pPr>
    </w:p>
    <w:p w14:paraId="33AC5B40" w14:textId="77777777" w:rsidR="004B6A40" w:rsidRDefault="004B6A40" w:rsidP="00316581">
      <w:pPr>
        <w:spacing w:line="360" w:lineRule="auto"/>
        <w:jc w:val="both"/>
        <w:rPr>
          <w:rFonts w:ascii="D-DIN" w:hAnsi="D-DIN"/>
          <w:sz w:val="28"/>
          <w:szCs w:val="32"/>
        </w:rPr>
      </w:pPr>
    </w:p>
    <w:p w14:paraId="78286DCA" w14:textId="77777777" w:rsidR="004B6A40" w:rsidRPr="004B6A40" w:rsidRDefault="004B6A40" w:rsidP="00316581">
      <w:pPr>
        <w:spacing w:line="360" w:lineRule="auto"/>
        <w:jc w:val="both"/>
        <w:rPr>
          <w:rFonts w:ascii="D-DIN" w:hAnsi="D-DIN"/>
          <w:sz w:val="28"/>
          <w:szCs w:val="32"/>
        </w:rPr>
      </w:pPr>
      <w:permStart w:id="2029589527" w:edGrp="everyone"/>
      <w:permEnd w:id="2029589527"/>
    </w:p>
    <w:p w14:paraId="68C28433" w14:textId="77777777" w:rsidR="0043261A" w:rsidRDefault="0043261A">
      <w:pPr>
        <w:rPr>
          <w:rFonts w:ascii="D-DIN" w:eastAsiaTheme="majorEastAsia" w:hAnsi="D-DIN" w:cstheme="majorBidi"/>
          <w:b/>
          <w:bCs/>
          <w:sz w:val="28"/>
          <w:szCs w:val="32"/>
        </w:rPr>
      </w:pPr>
      <w:r>
        <w:rPr>
          <w:rFonts w:ascii="D-DIN" w:hAnsi="D-DIN"/>
          <w:b/>
          <w:bCs/>
          <w:sz w:val="28"/>
        </w:rPr>
        <w:br w:type="page"/>
      </w:r>
    </w:p>
    <w:p w14:paraId="7C23E152" w14:textId="25668329" w:rsidR="004B6A40" w:rsidRPr="0066486D" w:rsidRDefault="004B6A40">
      <w:pPr>
        <w:pStyle w:val="Ttulo2"/>
        <w:numPr>
          <w:ilvl w:val="0"/>
          <w:numId w:val="52"/>
        </w:numPr>
        <w:spacing w:line="360" w:lineRule="auto"/>
        <w:rPr>
          <w:rFonts w:ascii="D-DIN" w:hAnsi="D-DIN"/>
          <w:b/>
          <w:bCs/>
          <w:color w:val="auto"/>
          <w:sz w:val="28"/>
        </w:rPr>
      </w:pPr>
      <w:bookmarkStart w:id="80" w:name="_Toc232971145"/>
      <w:r w:rsidRPr="004B6A40">
        <w:rPr>
          <w:rFonts w:ascii="D-DIN" w:hAnsi="D-DIN"/>
          <w:b/>
          <w:bCs/>
          <w:color w:val="auto"/>
          <w:sz w:val="28"/>
        </w:rPr>
        <w:lastRenderedPageBreak/>
        <w:t>Anexos</w:t>
      </w:r>
      <w:bookmarkEnd w:id="80"/>
      <w:r w:rsidRPr="004B6A40">
        <w:rPr>
          <w:rFonts w:ascii="D-DIN" w:hAnsi="D-DIN"/>
          <w:b/>
          <w:bCs/>
          <w:color w:val="auto"/>
          <w:sz w:val="28"/>
        </w:rPr>
        <w:t xml:space="preserve"> </w:t>
      </w:r>
    </w:p>
    <w:p w14:paraId="0787F829" w14:textId="77777777" w:rsidR="004B6A40" w:rsidRPr="008C3F21" w:rsidRDefault="004B6A40" w:rsidP="004B6A40">
      <w:pPr>
        <w:spacing w:after="0" w:line="360" w:lineRule="auto"/>
        <w:jc w:val="both"/>
        <w:rPr>
          <w:rFonts w:ascii="D-DIN" w:hAnsi="D-DIN"/>
        </w:rPr>
      </w:pPr>
      <w:r w:rsidRPr="008C3F21">
        <w:rPr>
          <w:rFonts w:ascii="D-DIN" w:hAnsi="D-DIN"/>
        </w:rPr>
        <w:t>Actividades de Risco elevado</w:t>
      </w:r>
    </w:p>
    <w:p w14:paraId="0647E9A1"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Comércio de diamantes (ou outras pedras preciosas, safiras, esmeraldas, rubis, etc); • Negócios com o estado ou seus intermediários; </w:t>
      </w:r>
    </w:p>
    <w:p w14:paraId="0FDA89D3"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Comércio de arte ou antiguidades; </w:t>
      </w:r>
    </w:p>
    <w:p w14:paraId="4DE6304E"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Cambistas;</w:t>
      </w:r>
    </w:p>
    <w:p w14:paraId="12D7F336"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Activos virtuais;</w:t>
      </w:r>
    </w:p>
    <w:p w14:paraId="019A0E0D"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Comércio de armas;</w:t>
      </w:r>
    </w:p>
    <w:p w14:paraId="0E19BB61"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Comércio de tabaco; </w:t>
      </w:r>
    </w:p>
    <w:p w14:paraId="0C3623A0"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Comércio de materiais sensíveis (tecnologia de ponta, químicos, indústria aeroespacial); </w:t>
      </w:r>
    </w:p>
    <w:p w14:paraId="140176A0"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Negócio de jogo; </w:t>
      </w:r>
    </w:p>
    <w:p w14:paraId="17308A84"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Comércio de petróleo ou outras commodities; </w:t>
      </w:r>
    </w:p>
    <w:p w14:paraId="3C3EB67E"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Compra e revenda de imóveis; </w:t>
      </w:r>
    </w:p>
    <w:p w14:paraId="4CEBDB5F"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Leilões;</w:t>
      </w:r>
    </w:p>
    <w:p w14:paraId="0F4BBAB5"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Negócio de jogo; </w:t>
      </w:r>
    </w:p>
    <w:p w14:paraId="67467A82"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Obras públicas ou construção civil;       </w:t>
      </w:r>
    </w:p>
    <w:p w14:paraId="15D6B561"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Actividade desportiva profissional; </w:t>
      </w:r>
    </w:p>
    <w:p w14:paraId="68F91025"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Actividade religiosa; </w:t>
      </w:r>
    </w:p>
    <w:p w14:paraId="35ED4757" w14:textId="77777777" w:rsidR="004B6A40" w:rsidRPr="008C3F21"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Sindicatos ou associações de trabalhadores; </w:t>
      </w:r>
    </w:p>
    <w:p w14:paraId="6AD69DA9" w14:textId="77777777" w:rsidR="004B6A40" w:rsidRDefault="004B6A40" w:rsidP="004B6A40">
      <w:pPr>
        <w:spacing w:after="0" w:line="360" w:lineRule="auto"/>
        <w:jc w:val="both"/>
        <w:rPr>
          <w:rFonts w:ascii="D-DIN" w:hAnsi="D-DIN"/>
        </w:rPr>
      </w:pPr>
      <w:r w:rsidRPr="008C3F21">
        <w:rPr>
          <w:rFonts w:ascii="D-DIN" w:hAnsi="D-DIN"/>
        </w:rPr>
        <w:t>•</w:t>
      </w:r>
      <w:r w:rsidRPr="008C3F21">
        <w:rPr>
          <w:rFonts w:ascii="D-DIN" w:hAnsi="D-DIN"/>
        </w:rPr>
        <w:tab/>
        <w:t xml:space="preserve">Organizações não-governamentais.            </w:t>
      </w:r>
    </w:p>
    <w:p w14:paraId="435A3F59" w14:textId="466B3A0E" w:rsidR="00A52F3D" w:rsidRPr="008C3F21" w:rsidRDefault="00725311" w:rsidP="008C3F21">
      <w:pPr>
        <w:spacing w:after="0" w:line="360" w:lineRule="auto"/>
        <w:jc w:val="both"/>
        <w:rPr>
          <w:rFonts w:ascii="D-DIN" w:hAnsi="D-DIN"/>
        </w:rPr>
      </w:pPr>
      <w:r w:rsidRPr="008C3F21">
        <w:rPr>
          <w:rFonts w:ascii="D-DIN" w:hAnsi="D-DIN"/>
        </w:rPr>
        <w:t xml:space="preserve">                                                                                                                                 </w:t>
      </w:r>
    </w:p>
    <w:p w14:paraId="60930BA4" w14:textId="77777777" w:rsidR="00CD48BB" w:rsidRPr="008E5A24" w:rsidRDefault="00CD48BB" w:rsidP="00326A3B">
      <w:pPr>
        <w:spacing w:line="360" w:lineRule="auto"/>
        <w:jc w:val="both"/>
        <w:rPr>
          <w:rFonts w:ascii="D-DIN" w:hAnsi="D-DIN"/>
        </w:rPr>
      </w:pPr>
    </w:p>
    <w:sectPr w:rsidR="00CD48BB" w:rsidRPr="008E5A24" w:rsidSect="00CE7316">
      <w:headerReference w:type="default" r:id="rId12"/>
      <w:footerReference w:type="default" r:id="rId13"/>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E8824" w14:textId="77777777" w:rsidR="003A394F" w:rsidRDefault="003A394F" w:rsidP="00326A3B">
      <w:pPr>
        <w:spacing w:after="0" w:line="240" w:lineRule="auto"/>
      </w:pPr>
      <w:r>
        <w:separator/>
      </w:r>
    </w:p>
  </w:endnote>
  <w:endnote w:type="continuationSeparator" w:id="0">
    <w:p w14:paraId="4B1E2851" w14:textId="77777777" w:rsidR="003A394F" w:rsidRDefault="003A394F" w:rsidP="003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DIN">
    <w:altName w:val="Calibri"/>
    <w:panose1 w:val="020B0504030202030204"/>
    <w:charset w:val="00"/>
    <w:family w:val="swiss"/>
    <w:notTrueType/>
    <w:pitch w:val="variable"/>
    <w:sig w:usb0="8000006F" w:usb1="4000000A" w:usb2="00000000" w:usb3="00000000" w:csb0="00000001" w:csb1="00000000"/>
  </w:font>
  <w:font w:name="D DIN">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046832"/>
      <w:docPartObj>
        <w:docPartGallery w:val="Page Numbers (Bottom of Page)"/>
        <w:docPartUnique/>
      </w:docPartObj>
    </w:sdtPr>
    <w:sdtContent>
      <w:p w14:paraId="4187E6B5" w14:textId="574FCB4C" w:rsidR="00A16696" w:rsidRDefault="00A16696">
        <w:pPr>
          <w:pStyle w:val="Rodap"/>
          <w:jc w:val="right"/>
        </w:pPr>
        <w:r>
          <w:fldChar w:fldCharType="begin"/>
        </w:r>
        <w:r>
          <w:instrText>PAGE   \* MERGEFORMAT</w:instrText>
        </w:r>
        <w:r>
          <w:fldChar w:fldCharType="separate"/>
        </w:r>
        <w:r>
          <w:t>2</w:t>
        </w:r>
        <w:r>
          <w:fldChar w:fldCharType="end"/>
        </w:r>
      </w:p>
    </w:sdtContent>
  </w:sdt>
  <w:p w14:paraId="563DBA87" w14:textId="77777777" w:rsidR="008827C4" w:rsidRDefault="008827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17A8C" w14:textId="77777777" w:rsidR="003A394F" w:rsidRDefault="003A394F" w:rsidP="00326A3B">
      <w:pPr>
        <w:spacing w:after="0" w:line="240" w:lineRule="auto"/>
      </w:pPr>
      <w:r>
        <w:separator/>
      </w:r>
    </w:p>
  </w:footnote>
  <w:footnote w:type="continuationSeparator" w:id="0">
    <w:p w14:paraId="689F90C2" w14:textId="77777777" w:rsidR="003A394F" w:rsidRDefault="003A394F" w:rsidP="003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24C" w14:textId="13DECE1D" w:rsidR="001F09FB" w:rsidRDefault="001F09FB">
    <w:pPr>
      <w:pStyle w:val="Cabealho"/>
    </w:pPr>
  </w:p>
  <w:tbl>
    <w:tblPr>
      <w:tblStyle w:val="TabelacomGrelha"/>
      <w:tblW w:w="9640" w:type="dxa"/>
      <w:tblInd w:w="-431" w:type="dxa"/>
      <w:tblLook w:val="04A0" w:firstRow="1" w:lastRow="0" w:firstColumn="1" w:lastColumn="0" w:noHBand="0" w:noVBand="1"/>
    </w:tblPr>
    <w:tblGrid>
      <w:gridCol w:w="5481"/>
      <w:gridCol w:w="4159"/>
    </w:tblGrid>
    <w:tr w:rsidR="001F09FB" w:rsidRPr="00DF3B66" w14:paraId="23C031C8" w14:textId="77777777" w:rsidTr="003400A4">
      <w:trPr>
        <w:trHeight w:val="983"/>
      </w:trPr>
      <w:tc>
        <w:tcPr>
          <w:tcW w:w="5481" w:type="dxa"/>
        </w:tcPr>
        <w:p w14:paraId="79482EFA" w14:textId="77777777" w:rsidR="001F09FB" w:rsidRPr="00DF3B66" w:rsidRDefault="001F09FB" w:rsidP="001F09FB">
          <w:pPr>
            <w:tabs>
              <w:tab w:val="left" w:pos="5265"/>
            </w:tabs>
          </w:pPr>
          <w:r w:rsidRPr="00DF3B66">
            <w:rPr>
              <w:noProof/>
            </w:rPr>
            <w:drawing>
              <wp:anchor distT="0" distB="0" distL="114300" distR="114300" simplePos="0" relativeHeight="251658240" behindDoc="1" locked="0" layoutInCell="1" allowOverlap="1" wp14:anchorId="1F42863F" wp14:editId="28A246EC">
                <wp:simplePos x="0" y="0"/>
                <wp:positionH relativeFrom="column">
                  <wp:posOffset>456</wp:posOffset>
                </wp:positionH>
                <wp:positionV relativeFrom="paragraph">
                  <wp:posOffset>114300</wp:posOffset>
                </wp:positionV>
                <wp:extent cx="1254013" cy="666000"/>
                <wp:effectExtent l="0" t="0" r="3810" b="1270"/>
                <wp:wrapTight wrapText="bothSides">
                  <wp:wrapPolygon edited="0">
                    <wp:start x="0" y="0"/>
                    <wp:lineTo x="0" y="21023"/>
                    <wp:lineTo x="21337" y="21023"/>
                    <wp:lineTo x="21337" y="0"/>
                    <wp:lineTo x="0" y="0"/>
                  </wp:wrapPolygon>
                </wp:wrapTight>
                <wp:docPr id="70692535" name="Imagem 70692535"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19461" name="Imagem 1554719461" descr="Uma imagem com texto, Tipo de letra, Gráficos,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013" cy="666000"/>
                        </a:xfrm>
                        <a:prstGeom prst="rect">
                          <a:avLst/>
                        </a:prstGeom>
                        <a:noFill/>
                      </pic:spPr>
                    </pic:pic>
                  </a:graphicData>
                </a:graphic>
              </wp:anchor>
            </w:drawing>
          </w:r>
          <w:r w:rsidRPr="00DF3B66">
            <w:tab/>
          </w:r>
        </w:p>
      </w:tc>
      <w:tc>
        <w:tcPr>
          <w:tcW w:w="4159" w:type="dxa"/>
        </w:tcPr>
        <w:p w14:paraId="5CE0D703" w14:textId="77777777" w:rsidR="00CB0B8E" w:rsidRDefault="00CB0B8E" w:rsidP="00CB0B8E">
          <w:pPr>
            <w:jc w:val="center"/>
            <w:rPr>
              <w:rFonts w:ascii="D-DIN" w:hAnsi="D-DIN"/>
              <w:b/>
              <w:bCs/>
            </w:rPr>
          </w:pPr>
        </w:p>
        <w:p w14:paraId="654E3A72" w14:textId="5C73ADD6" w:rsidR="00CB0B8E" w:rsidRPr="00CB0B8E" w:rsidRDefault="00CB0B8E" w:rsidP="00CB0B8E">
          <w:pPr>
            <w:jc w:val="center"/>
            <w:rPr>
              <w:rFonts w:ascii="D-DIN" w:hAnsi="D-DIN"/>
              <w:b/>
              <w:bCs/>
            </w:rPr>
          </w:pPr>
          <w:r w:rsidRPr="00CB0B8E">
            <w:rPr>
              <w:rFonts w:ascii="D-DIN" w:hAnsi="D-DIN"/>
              <w:b/>
              <w:bCs/>
            </w:rPr>
            <w:t>POLÍTICA DE PREVENÇÃO DE COMBATE AO BCFTPADM</w:t>
          </w:r>
        </w:p>
        <w:p w14:paraId="4304A1CE" w14:textId="15F14E1C" w:rsidR="001F09FB" w:rsidRPr="003400A4" w:rsidRDefault="001F09FB" w:rsidP="001F09FB">
          <w:pPr>
            <w:tabs>
              <w:tab w:val="left" w:pos="5265"/>
            </w:tabs>
          </w:pPr>
        </w:p>
      </w:tc>
    </w:tr>
  </w:tbl>
  <w:p w14:paraId="2675102E" w14:textId="51891B07" w:rsidR="001F09FB" w:rsidRDefault="001F09FB">
    <w:pPr>
      <w:pStyle w:val="Cabealho"/>
    </w:pPr>
  </w:p>
  <w:p w14:paraId="54506453" w14:textId="297F3B74" w:rsidR="001F09FB" w:rsidRDefault="001F09FB" w:rsidP="002F77A6">
    <w:pPr>
      <w:spacing w:after="0" w:line="240" w:lineRule="auto"/>
      <w:jc w:val="both"/>
    </w:pPr>
    <w:r w:rsidRPr="00601FF6">
      <w:rPr>
        <w:rFonts w:ascii="D-DIN" w:hAnsi="D-DIN"/>
        <w:sz w:val="20"/>
        <w:szCs w:val="20"/>
      </w:rPr>
      <w:t xml:space="preserve">REF: </w:t>
    </w:r>
    <w:r w:rsidR="002F77A6" w:rsidRPr="002F77A6">
      <w:rPr>
        <w:rFonts w:ascii="D-DIN" w:hAnsi="D-DIN"/>
        <w:sz w:val="20"/>
        <w:szCs w:val="20"/>
      </w:rPr>
      <w:t>POL-PCBCFTPADM-GCR-MADZ/2026</w:t>
    </w:r>
  </w:p>
  <w:p w14:paraId="64855C2E" w14:textId="77777777" w:rsidR="001F09FB" w:rsidRDefault="001F09F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977"/>
    <w:multiLevelType w:val="multilevel"/>
    <w:tmpl w:val="ADECE80E"/>
    <w:lvl w:ilvl="0">
      <w:start w:val="11"/>
      <w:numFmt w:val="decimal"/>
      <w:lvlText w:val="%1."/>
      <w:lvlJc w:val="left"/>
      <w:pPr>
        <w:ind w:left="480" w:hanging="480"/>
      </w:pPr>
      <w:rPr>
        <w:rFonts w:hint="default"/>
        <w:color w:val="auto"/>
        <w:sz w:val="24"/>
      </w:rPr>
    </w:lvl>
    <w:lvl w:ilvl="1">
      <w:start w:val="1"/>
      <w:numFmt w:val="decimal"/>
      <w:lvlText w:val="%1.%2."/>
      <w:lvlJc w:val="left"/>
      <w:pPr>
        <w:ind w:left="1440" w:hanging="720"/>
      </w:pPr>
      <w:rPr>
        <w:rFonts w:hint="default"/>
        <w:color w:val="auto"/>
        <w:sz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5040" w:hanging="144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6840" w:hanging="1800"/>
      </w:pPr>
      <w:rPr>
        <w:rFonts w:hint="default"/>
        <w:sz w:val="24"/>
      </w:rPr>
    </w:lvl>
    <w:lvl w:ilvl="8">
      <w:start w:val="1"/>
      <w:numFmt w:val="decimal"/>
      <w:lvlText w:val="%1.%2.%3.%4.%5.%6.%7.%8.%9."/>
      <w:lvlJc w:val="left"/>
      <w:pPr>
        <w:ind w:left="7920" w:hanging="2160"/>
      </w:pPr>
      <w:rPr>
        <w:rFonts w:hint="default"/>
        <w:sz w:val="24"/>
      </w:rPr>
    </w:lvl>
  </w:abstractNum>
  <w:abstractNum w:abstractNumId="1" w15:restartNumberingAfterBreak="0">
    <w:nsid w:val="09133EB8"/>
    <w:multiLevelType w:val="hybridMultilevel"/>
    <w:tmpl w:val="0C66178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997099B"/>
    <w:multiLevelType w:val="hybridMultilevel"/>
    <w:tmpl w:val="5BB8FAE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09DC6F8E"/>
    <w:multiLevelType w:val="hybridMultilevel"/>
    <w:tmpl w:val="D8EEB3A4"/>
    <w:lvl w:ilvl="0" w:tplc="0816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0C7E6DB9"/>
    <w:multiLevelType w:val="hybridMultilevel"/>
    <w:tmpl w:val="6A628CB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0E865257"/>
    <w:multiLevelType w:val="hybridMultilevel"/>
    <w:tmpl w:val="4518374C"/>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1029192D"/>
    <w:multiLevelType w:val="hybridMultilevel"/>
    <w:tmpl w:val="2B08475E"/>
    <w:lvl w:ilvl="0" w:tplc="01D8F820">
      <w:start w:val="1"/>
      <w:numFmt w:val="decimal"/>
      <w:lvlText w:val="%1."/>
      <w:lvlJc w:val="left"/>
      <w:pPr>
        <w:ind w:left="720" w:hanging="360"/>
      </w:pPr>
      <w:rPr>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10D85261"/>
    <w:multiLevelType w:val="hybridMultilevel"/>
    <w:tmpl w:val="F5EE38CE"/>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14023C7D"/>
    <w:multiLevelType w:val="hybridMultilevel"/>
    <w:tmpl w:val="ABAA117E"/>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14C62EBF"/>
    <w:multiLevelType w:val="hybridMultilevel"/>
    <w:tmpl w:val="BB146B7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1888585E"/>
    <w:multiLevelType w:val="hybridMultilevel"/>
    <w:tmpl w:val="B82626E4"/>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1AF43AC6"/>
    <w:multiLevelType w:val="hybridMultilevel"/>
    <w:tmpl w:val="62E0B00A"/>
    <w:lvl w:ilvl="0" w:tplc="0C000019">
      <w:start w:val="4"/>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1DF61B3D"/>
    <w:multiLevelType w:val="hybridMultilevel"/>
    <w:tmpl w:val="07387004"/>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1E6A7FD4"/>
    <w:multiLevelType w:val="hybridMultilevel"/>
    <w:tmpl w:val="018E1C94"/>
    <w:lvl w:ilvl="0" w:tplc="A0369E36">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2393715D"/>
    <w:multiLevelType w:val="hybridMultilevel"/>
    <w:tmpl w:val="94DE902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23E71D29"/>
    <w:multiLevelType w:val="hybridMultilevel"/>
    <w:tmpl w:val="4BE4E31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24E0627A"/>
    <w:multiLevelType w:val="multilevel"/>
    <w:tmpl w:val="DAFA3696"/>
    <w:lvl w:ilvl="0">
      <w:start w:val="5"/>
      <w:numFmt w:val="decimal"/>
      <w:lvlText w:val="%1."/>
      <w:lvlJc w:val="left"/>
      <w:pPr>
        <w:ind w:left="360" w:hanging="360"/>
      </w:pPr>
      <w:rPr>
        <w:rFonts w:hint="default"/>
        <w:color w:val="auto"/>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95181"/>
    <w:multiLevelType w:val="hybridMultilevel"/>
    <w:tmpl w:val="F5D6CDD2"/>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280D2716"/>
    <w:multiLevelType w:val="hybridMultilevel"/>
    <w:tmpl w:val="5BEAA0A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9" w15:restartNumberingAfterBreak="0">
    <w:nsid w:val="281B3C41"/>
    <w:multiLevelType w:val="hybridMultilevel"/>
    <w:tmpl w:val="A412CA02"/>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0" w15:restartNumberingAfterBreak="0">
    <w:nsid w:val="2962482B"/>
    <w:multiLevelType w:val="hybridMultilevel"/>
    <w:tmpl w:val="C3B811BA"/>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29D22AEB"/>
    <w:multiLevelType w:val="hybridMultilevel"/>
    <w:tmpl w:val="1B7E322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15:restartNumberingAfterBreak="0">
    <w:nsid w:val="2D334673"/>
    <w:multiLevelType w:val="multilevel"/>
    <w:tmpl w:val="D152F4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E3B52C9"/>
    <w:multiLevelType w:val="hybridMultilevel"/>
    <w:tmpl w:val="22D82D8A"/>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2F6034EF"/>
    <w:multiLevelType w:val="hybridMultilevel"/>
    <w:tmpl w:val="2DAED426"/>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2FBE52BF"/>
    <w:multiLevelType w:val="hybridMultilevel"/>
    <w:tmpl w:val="6BB20F6A"/>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2FC144E4"/>
    <w:multiLevelType w:val="hybridMultilevel"/>
    <w:tmpl w:val="817CF92E"/>
    <w:lvl w:ilvl="0" w:tplc="F17CEA96">
      <w:numFmt w:val="bullet"/>
      <w:lvlText w:val="•"/>
      <w:lvlJc w:val="left"/>
      <w:pPr>
        <w:ind w:left="1440" w:hanging="360"/>
      </w:pPr>
      <w:rPr>
        <w:rFonts w:hint="default"/>
        <w:lang w:val="pt-PT" w:eastAsia="en-US" w:bidi="ar-SA"/>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7" w15:restartNumberingAfterBreak="0">
    <w:nsid w:val="300E3558"/>
    <w:multiLevelType w:val="hybridMultilevel"/>
    <w:tmpl w:val="0BD42D7E"/>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37DB1023"/>
    <w:multiLevelType w:val="hybridMultilevel"/>
    <w:tmpl w:val="9BAEDE60"/>
    <w:lvl w:ilvl="0" w:tplc="01D8F820">
      <w:start w:val="1"/>
      <w:numFmt w:val="decimal"/>
      <w:lvlText w:val="%1."/>
      <w:lvlJc w:val="left"/>
      <w:pPr>
        <w:ind w:left="720" w:hanging="360"/>
      </w:pPr>
      <w:rPr>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9" w15:restartNumberingAfterBreak="0">
    <w:nsid w:val="39151F8B"/>
    <w:multiLevelType w:val="hybridMultilevel"/>
    <w:tmpl w:val="9314E1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0" w15:restartNumberingAfterBreak="0">
    <w:nsid w:val="3A411E76"/>
    <w:multiLevelType w:val="hybridMultilevel"/>
    <w:tmpl w:val="495E178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1" w15:restartNumberingAfterBreak="0">
    <w:nsid w:val="42660EFC"/>
    <w:multiLevelType w:val="hybridMultilevel"/>
    <w:tmpl w:val="F9F840C6"/>
    <w:lvl w:ilvl="0" w:tplc="01D8F820">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2" w15:restartNumberingAfterBreak="0">
    <w:nsid w:val="499A62F9"/>
    <w:multiLevelType w:val="hybridMultilevel"/>
    <w:tmpl w:val="9A761E5A"/>
    <w:lvl w:ilvl="0" w:tplc="0C000019">
      <w:start w:val="1"/>
      <w:numFmt w:val="lowerLetter"/>
      <w:lvlText w:val="%1."/>
      <w:lvlJc w:val="left"/>
      <w:pPr>
        <w:ind w:left="720" w:hanging="360"/>
      </w:pPr>
    </w:lvl>
    <w:lvl w:ilvl="1" w:tplc="DBF61062">
      <w:start w:val="1"/>
      <w:numFmt w:val="lowerLetter"/>
      <w:lvlText w:val="%2)"/>
      <w:lvlJc w:val="left"/>
      <w:pPr>
        <w:ind w:left="1800" w:hanging="720"/>
      </w:pPr>
      <w:rPr>
        <w:rFonts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3" w15:restartNumberingAfterBreak="0">
    <w:nsid w:val="4AA308C5"/>
    <w:multiLevelType w:val="hybridMultilevel"/>
    <w:tmpl w:val="397A4D1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4B902A33"/>
    <w:multiLevelType w:val="hybridMultilevel"/>
    <w:tmpl w:val="DCCE462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5" w15:restartNumberingAfterBreak="0">
    <w:nsid w:val="4BBD4723"/>
    <w:multiLevelType w:val="hybridMultilevel"/>
    <w:tmpl w:val="F61E9984"/>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4BC21C91"/>
    <w:multiLevelType w:val="hybridMultilevel"/>
    <w:tmpl w:val="851C0B5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4C581159"/>
    <w:multiLevelType w:val="hybridMultilevel"/>
    <w:tmpl w:val="8AB4AC80"/>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8" w15:restartNumberingAfterBreak="0">
    <w:nsid w:val="51585C8D"/>
    <w:multiLevelType w:val="hybridMultilevel"/>
    <w:tmpl w:val="9F24C4B6"/>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9" w15:restartNumberingAfterBreak="0">
    <w:nsid w:val="55224656"/>
    <w:multiLevelType w:val="hybridMultilevel"/>
    <w:tmpl w:val="299EE68E"/>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0" w15:restartNumberingAfterBreak="0">
    <w:nsid w:val="59AD0AB8"/>
    <w:multiLevelType w:val="hybridMultilevel"/>
    <w:tmpl w:val="09182A0E"/>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1" w15:restartNumberingAfterBreak="0">
    <w:nsid w:val="5B3304D7"/>
    <w:multiLevelType w:val="hybridMultilevel"/>
    <w:tmpl w:val="C0A88732"/>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2" w15:restartNumberingAfterBreak="0">
    <w:nsid w:val="5D376297"/>
    <w:multiLevelType w:val="hybridMultilevel"/>
    <w:tmpl w:val="045A4160"/>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3" w15:restartNumberingAfterBreak="0">
    <w:nsid w:val="5DE27A77"/>
    <w:multiLevelType w:val="hybridMultilevel"/>
    <w:tmpl w:val="E844F57E"/>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4" w15:restartNumberingAfterBreak="0">
    <w:nsid w:val="5EA7025A"/>
    <w:multiLevelType w:val="hybridMultilevel"/>
    <w:tmpl w:val="CFD2585E"/>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5" w15:restartNumberingAfterBreak="0">
    <w:nsid w:val="608B781B"/>
    <w:multiLevelType w:val="hybridMultilevel"/>
    <w:tmpl w:val="FCDE5C8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627624DE"/>
    <w:multiLevelType w:val="hybridMultilevel"/>
    <w:tmpl w:val="AC3C2D50"/>
    <w:lvl w:ilvl="0" w:tplc="39AE2918">
      <w:start w:val="1"/>
      <w:numFmt w:val="decimal"/>
      <w:lvlText w:val="%1."/>
      <w:lvlJc w:val="left"/>
      <w:pPr>
        <w:ind w:left="720" w:hanging="360"/>
      </w:pPr>
      <w:rPr>
        <w:rFonts w:hint="default"/>
        <w:b/>
        <w:bCs/>
      </w:rPr>
    </w:lvl>
    <w:lvl w:ilvl="1" w:tplc="0C000019">
      <w:start w:val="1"/>
      <w:numFmt w:val="lowerLetter"/>
      <w:lvlText w:val="%2."/>
      <w:lvlJc w:val="left"/>
      <w:pPr>
        <w:ind w:left="1440" w:hanging="360"/>
      </w:pPr>
    </w:lvl>
    <w:lvl w:ilvl="2" w:tplc="B1A6E0EE">
      <w:start w:val="4"/>
      <w:numFmt w:val="lowerLetter"/>
      <w:lvlText w:val="%3-"/>
      <w:lvlJc w:val="left"/>
      <w:pPr>
        <w:ind w:left="2340" w:hanging="360"/>
      </w:pPr>
      <w:rPr>
        <w:rFonts w:hint="default"/>
      </w:r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7" w15:restartNumberingAfterBreak="0">
    <w:nsid w:val="65BB113B"/>
    <w:multiLevelType w:val="hybridMultilevel"/>
    <w:tmpl w:val="64DA674A"/>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8" w15:restartNumberingAfterBreak="0">
    <w:nsid w:val="6B2F2F00"/>
    <w:multiLevelType w:val="hybridMultilevel"/>
    <w:tmpl w:val="A3F459EE"/>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9" w15:restartNumberingAfterBreak="0">
    <w:nsid w:val="6D733690"/>
    <w:multiLevelType w:val="hybridMultilevel"/>
    <w:tmpl w:val="25D26330"/>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0" w15:restartNumberingAfterBreak="0">
    <w:nsid w:val="6DA34748"/>
    <w:multiLevelType w:val="hybridMultilevel"/>
    <w:tmpl w:val="9844116C"/>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1" w15:restartNumberingAfterBreak="0">
    <w:nsid w:val="6F475387"/>
    <w:multiLevelType w:val="hybridMultilevel"/>
    <w:tmpl w:val="3C40ADBC"/>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2" w15:restartNumberingAfterBreak="0">
    <w:nsid w:val="709C5336"/>
    <w:multiLevelType w:val="hybridMultilevel"/>
    <w:tmpl w:val="B55E4B2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3" w15:restartNumberingAfterBreak="0">
    <w:nsid w:val="7329358F"/>
    <w:multiLevelType w:val="hybridMultilevel"/>
    <w:tmpl w:val="BD90AE90"/>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4E42724"/>
    <w:multiLevelType w:val="hybridMultilevel"/>
    <w:tmpl w:val="18E203D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5" w15:restartNumberingAfterBreak="0">
    <w:nsid w:val="768D5FE2"/>
    <w:multiLevelType w:val="hybridMultilevel"/>
    <w:tmpl w:val="A12C9E86"/>
    <w:lvl w:ilvl="0" w:tplc="01D8F820">
      <w:start w:val="1"/>
      <w:numFmt w:val="decimal"/>
      <w:lvlText w:val="%1."/>
      <w:lvlJc w:val="left"/>
      <w:pPr>
        <w:ind w:left="720" w:hanging="360"/>
      </w:pPr>
      <w:rPr>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6" w15:restartNumberingAfterBreak="0">
    <w:nsid w:val="78EC5334"/>
    <w:multiLevelType w:val="hybridMultilevel"/>
    <w:tmpl w:val="DEEA3516"/>
    <w:lvl w:ilvl="0" w:tplc="41DE54A6">
      <w:start w:val="1"/>
      <w:numFmt w:val="decimal"/>
      <w:lvlText w:val="%1."/>
      <w:lvlJc w:val="left"/>
      <w:pPr>
        <w:ind w:left="720" w:hanging="360"/>
      </w:pPr>
      <w:rPr>
        <w:rFonts w:eastAsiaTheme="minorHAnsi" w:cstheme="minorBidi"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7" w15:restartNumberingAfterBreak="0">
    <w:nsid w:val="7DC1189B"/>
    <w:multiLevelType w:val="hybridMultilevel"/>
    <w:tmpl w:val="8EE67CC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8" w15:restartNumberingAfterBreak="0">
    <w:nsid w:val="7DD939AC"/>
    <w:multiLevelType w:val="hybridMultilevel"/>
    <w:tmpl w:val="44B09B02"/>
    <w:lvl w:ilvl="0" w:tplc="0C000019">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9" w15:restartNumberingAfterBreak="0">
    <w:nsid w:val="7ED92F13"/>
    <w:multiLevelType w:val="hybridMultilevel"/>
    <w:tmpl w:val="58309B50"/>
    <w:lvl w:ilvl="0" w:tplc="F17CEA96">
      <w:numFmt w:val="bullet"/>
      <w:lvlText w:val="•"/>
      <w:lvlJc w:val="left"/>
      <w:pPr>
        <w:ind w:left="720" w:hanging="360"/>
      </w:pPr>
      <w:rPr>
        <w:rFonts w:hint="default"/>
        <w:lang w:val="pt-PT"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0" w15:restartNumberingAfterBreak="0">
    <w:nsid w:val="7F150D5D"/>
    <w:multiLevelType w:val="hybridMultilevel"/>
    <w:tmpl w:val="4C141E7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178882521">
    <w:abstractNumId w:val="18"/>
  </w:num>
  <w:num w:numId="2" w16cid:durableId="688026261">
    <w:abstractNumId w:val="1"/>
  </w:num>
  <w:num w:numId="3" w16cid:durableId="1324313149">
    <w:abstractNumId w:val="57"/>
  </w:num>
  <w:num w:numId="4" w16cid:durableId="2144231467">
    <w:abstractNumId w:val="21"/>
  </w:num>
  <w:num w:numId="5" w16cid:durableId="883911141">
    <w:abstractNumId w:val="29"/>
  </w:num>
  <w:num w:numId="6" w16cid:durableId="1759524181">
    <w:abstractNumId w:val="30"/>
  </w:num>
  <w:num w:numId="7" w16cid:durableId="1662079597">
    <w:abstractNumId w:val="45"/>
  </w:num>
  <w:num w:numId="8" w16cid:durableId="94253871">
    <w:abstractNumId w:val="36"/>
  </w:num>
  <w:num w:numId="9" w16cid:durableId="989285207">
    <w:abstractNumId w:val="60"/>
  </w:num>
  <w:num w:numId="10" w16cid:durableId="1822887916">
    <w:abstractNumId w:val="52"/>
  </w:num>
  <w:num w:numId="11" w16cid:durableId="1809737385">
    <w:abstractNumId w:val="12"/>
  </w:num>
  <w:num w:numId="12" w16cid:durableId="1143237094">
    <w:abstractNumId w:val="48"/>
  </w:num>
  <w:num w:numId="13" w16cid:durableId="1059279020">
    <w:abstractNumId w:val="10"/>
  </w:num>
  <w:num w:numId="14" w16cid:durableId="758791060">
    <w:abstractNumId w:val="42"/>
  </w:num>
  <w:num w:numId="15" w16cid:durableId="1763917938">
    <w:abstractNumId w:val="19"/>
  </w:num>
  <w:num w:numId="16" w16cid:durableId="452945730">
    <w:abstractNumId w:val="8"/>
  </w:num>
  <w:num w:numId="17" w16cid:durableId="1611550807">
    <w:abstractNumId w:val="43"/>
  </w:num>
  <w:num w:numId="18" w16cid:durableId="1385249409">
    <w:abstractNumId w:val="20"/>
  </w:num>
  <w:num w:numId="19" w16cid:durableId="121315616">
    <w:abstractNumId w:val="5"/>
  </w:num>
  <w:num w:numId="20" w16cid:durableId="1958640753">
    <w:abstractNumId w:val="38"/>
  </w:num>
  <w:num w:numId="21" w16cid:durableId="1079015924">
    <w:abstractNumId w:val="32"/>
  </w:num>
  <w:num w:numId="22" w16cid:durableId="1515151109">
    <w:abstractNumId w:val="58"/>
  </w:num>
  <w:num w:numId="23" w16cid:durableId="810638012">
    <w:abstractNumId w:val="25"/>
  </w:num>
  <w:num w:numId="24" w16cid:durableId="157431056">
    <w:abstractNumId w:val="51"/>
  </w:num>
  <w:num w:numId="25" w16cid:durableId="1502698434">
    <w:abstractNumId w:val="41"/>
  </w:num>
  <w:num w:numId="26" w16cid:durableId="396053434">
    <w:abstractNumId w:val="39"/>
  </w:num>
  <w:num w:numId="27" w16cid:durableId="1999113919">
    <w:abstractNumId w:val="44"/>
  </w:num>
  <w:num w:numId="28" w16cid:durableId="1205600651">
    <w:abstractNumId w:val="49"/>
  </w:num>
  <w:num w:numId="29" w16cid:durableId="918557762">
    <w:abstractNumId w:val="13"/>
  </w:num>
  <w:num w:numId="30" w16cid:durableId="1723745157">
    <w:abstractNumId w:val="6"/>
  </w:num>
  <w:num w:numId="31" w16cid:durableId="1429617992">
    <w:abstractNumId w:val="14"/>
  </w:num>
  <w:num w:numId="32" w16cid:durableId="215820536">
    <w:abstractNumId w:val="54"/>
  </w:num>
  <w:num w:numId="33" w16cid:durableId="1595556310">
    <w:abstractNumId w:val="55"/>
  </w:num>
  <w:num w:numId="34" w16cid:durableId="1999380666">
    <w:abstractNumId w:val="28"/>
  </w:num>
  <w:num w:numId="35" w16cid:durableId="1495073001">
    <w:abstractNumId w:val="46"/>
  </w:num>
  <w:num w:numId="36" w16cid:durableId="28728730">
    <w:abstractNumId w:val="15"/>
  </w:num>
  <w:num w:numId="37" w16cid:durableId="1633246962">
    <w:abstractNumId w:val="26"/>
  </w:num>
  <w:num w:numId="38" w16cid:durableId="1407263311">
    <w:abstractNumId w:val="53"/>
  </w:num>
  <w:num w:numId="39" w16cid:durableId="1446146435">
    <w:abstractNumId w:val="31"/>
  </w:num>
  <w:num w:numId="40" w16cid:durableId="435104932">
    <w:abstractNumId w:val="40"/>
  </w:num>
  <w:num w:numId="41" w16cid:durableId="1506631186">
    <w:abstractNumId w:val="27"/>
  </w:num>
  <w:num w:numId="42" w16cid:durableId="26879562">
    <w:abstractNumId w:val="17"/>
  </w:num>
  <w:num w:numId="43" w16cid:durableId="2079403003">
    <w:abstractNumId w:val="59"/>
  </w:num>
  <w:num w:numId="44" w16cid:durableId="2038844033">
    <w:abstractNumId w:val="50"/>
  </w:num>
  <w:num w:numId="45" w16cid:durableId="360521169">
    <w:abstractNumId w:val="7"/>
  </w:num>
  <w:num w:numId="46" w16cid:durableId="1504667288">
    <w:abstractNumId w:val="24"/>
  </w:num>
  <w:num w:numId="47" w16cid:durableId="1851597449">
    <w:abstractNumId w:val="3"/>
  </w:num>
  <w:num w:numId="48" w16cid:durableId="1937595496">
    <w:abstractNumId w:val="35"/>
  </w:num>
  <w:num w:numId="49" w16cid:durableId="1858157832">
    <w:abstractNumId w:val="23"/>
  </w:num>
  <w:num w:numId="50" w16cid:durableId="579024532">
    <w:abstractNumId w:val="9"/>
  </w:num>
  <w:num w:numId="51" w16cid:durableId="2107921551">
    <w:abstractNumId w:val="11"/>
  </w:num>
  <w:num w:numId="52" w16cid:durableId="1959951948">
    <w:abstractNumId w:val="0"/>
  </w:num>
  <w:num w:numId="53" w16cid:durableId="1508207820">
    <w:abstractNumId w:val="47"/>
  </w:num>
  <w:num w:numId="54" w16cid:durableId="917635965">
    <w:abstractNumId w:val="22"/>
  </w:num>
  <w:num w:numId="55" w16cid:durableId="1820614159">
    <w:abstractNumId w:val="16"/>
  </w:num>
  <w:num w:numId="56" w16cid:durableId="1136993400">
    <w:abstractNumId w:val="33"/>
  </w:num>
  <w:num w:numId="57" w16cid:durableId="862324435">
    <w:abstractNumId w:val="4"/>
  </w:num>
  <w:num w:numId="58" w16cid:durableId="250629758">
    <w:abstractNumId w:val="2"/>
  </w:num>
  <w:num w:numId="59" w16cid:durableId="1030642645">
    <w:abstractNumId w:val="37"/>
  </w:num>
  <w:num w:numId="60" w16cid:durableId="2070881033">
    <w:abstractNumId w:val="34"/>
  </w:num>
  <w:num w:numId="61" w16cid:durableId="1184787910">
    <w:abstractNumId w:val="5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3B"/>
    <w:rsid w:val="00010544"/>
    <w:rsid w:val="000279BF"/>
    <w:rsid w:val="00027AD7"/>
    <w:rsid w:val="0003620A"/>
    <w:rsid w:val="00055F53"/>
    <w:rsid w:val="00060547"/>
    <w:rsid w:val="00060DB8"/>
    <w:rsid w:val="00063CEF"/>
    <w:rsid w:val="000F15BA"/>
    <w:rsid w:val="000F520E"/>
    <w:rsid w:val="00100693"/>
    <w:rsid w:val="001042B9"/>
    <w:rsid w:val="0013025F"/>
    <w:rsid w:val="00132C45"/>
    <w:rsid w:val="00142BA7"/>
    <w:rsid w:val="00196ED6"/>
    <w:rsid w:val="001A0A48"/>
    <w:rsid w:val="001A5C56"/>
    <w:rsid w:val="001C35F7"/>
    <w:rsid w:val="001F09FB"/>
    <w:rsid w:val="00225992"/>
    <w:rsid w:val="002473A7"/>
    <w:rsid w:val="00263A74"/>
    <w:rsid w:val="002B6DA2"/>
    <w:rsid w:val="002F77A6"/>
    <w:rsid w:val="00316581"/>
    <w:rsid w:val="00320910"/>
    <w:rsid w:val="00322F25"/>
    <w:rsid w:val="00326A3B"/>
    <w:rsid w:val="003400A4"/>
    <w:rsid w:val="00355AB7"/>
    <w:rsid w:val="00377219"/>
    <w:rsid w:val="003811A3"/>
    <w:rsid w:val="00381327"/>
    <w:rsid w:val="00391027"/>
    <w:rsid w:val="00396B03"/>
    <w:rsid w:val="003A394F"/>
    <w:rsid w:val="003B17DA"/>
    <w:rsid w:val="003B1907"/>
    <w:rsid w:val="003B5DAC"/>
    <w:rsid w:val="003C7605"/>
    <w:rsid w:val="003C7B84"/>
    <w:rsid w:val="003E2775"/>
    <w:rsid w:val="00415BF5"/>
    <w:rsid w:val="0041730C"/>
    <w:rsid w:val="00417D81"/>
    <w:rsid w:val="004277F1"/>
    <w:rsid w:val="0043261A"/>
    <w:rsid w:val="004336C9"/>
    <w:rsid w:val="00466387"/>
    <w:rsid w:val="004664CB"/>
    <w:rsid w:val="004725E2"/>
    <w:rsid w:val="004B6A40"/>
    <w:rsid w:val="004D3A11"/>
    <w:rsid w:val="004E71EC"/>
    <w:rsid w:val="005050C2"/>
    <w:rsid w:val="00524CEB"/>
    <w:rsid w:val="005549DA"/>
    <w:rsid w:val="00573BC5"/>
    <w:rsid w:val="0057408A"/>
    <w:rsid w:val="005912E0"/>
    <w:rsid w:val="00594AB2"/>
    <w:rsid w:val="005C1E96"/>
    <w:rsid w:val="005F16E7"/>
    <w:rsid w:val="005F54A2"/>
    <w:rsid w:val="00604E2B"/>
    <w:rsid w:val="00621681"/>
    <w:rsid w:val="00632D15"/>
    <w:rsid w:val="006438D8"/>
    <w:rsid w:val="0064582B"/>
    <w:rsid w:val="006627F3"/>
    <w:rsid w:val="0066486D"/>
    <w:rsid w:val="00666683"/>
    <w:rsid w:val="0067579C"/>
    <w:rsid w:val="00696833"/>
    <w:rsid w:val="006B5116"/>
    <w:rsid w:val="006B7416"/>
    <w:rsid w:val="006C5586"/>
    <w:rsid w:val="006E0372"/>
    <w:rsid w:val="006F2CA2"/>
    <w:rsid w:val="00725311"/>
    <w:rsid w:val="00735491"/>
    <w:rsid w:val="00787837"/>
    <w:rsid w:val="007954F3"/>
    <w:rsid w:val="007A10A9"/>
    <w:rsid w:val="007A6D18"/>
    <w:rsid w:val="007C3936"/>
    <w:rsid w:val="007E6465"/>
    <w:rsid w:val="007F1403"/>
    <w:rsid w:val="00803F81"/>
    <w:rsid w:val="0081116B"/>
    <w:rsid w:val="00826D7F"/>
    <w:rsid w:val="008628B7"/>
    <w:rsid w:val="00875FE8"/>
    <w:rsid w:val="008827C4"/>
    <w:rsid w:val="0088543D"/>
    <w:rsid w:val="00891641"/>
    <w:rsid w:val="008C028F"/>
    <w:rsid w:val="008C3C03"/>
    <w:rsid w:val="008C3F21"/>
    <w:rsid w:val="008E5A24"/>
    <w:rsid w:val="00912868"/>
    <w:rsid w:val="009355B8"/>
    <w:rsid w:val="00954510"/>
    <w:rsid w:val="00972957"/>
    <w:rsid w:val="00974774"/>
    <w:rsid w:val="009B2E54"/>
    <w:rsid w:val="009B3EA1"/>
    <w:rsid w:val="009F73FF"/>
    <w:rsid w:val="00A143F0"/>
    <w:rsid w:val="00A16696"/>
    <w:rsid w:val="00A31751"/>
    <w:rsid w:val="00A34660"/>
    <w:rsid w:val="00A462F1"/>
    <w:rsid w:val="00A47935"/>
    <w:rsid w:val="00A52F3D"/>
    <w:rsid w:val="00A651B8"/>
    <w:rsid w:val="00A86479"/>
    <w:rsid w:val="00AA6B1B"/>
    <w:rsid w:val="00AD123D"/>
    <w:rsid w:val="00AD3D62"/>
    <w:rsid w:val="00AD7A6F"/>
    <w:rsid w:val="00AE23FA"/>
    <w:rsid w:val="00AE3885"/>
    <w:rsid w:val="00AE4AEF"/>
    <w:rsid w:val="00AF1C41"/>
    <w:rsid w:val="00AF2F45"/>
    <w:rsid w:val="00B1345F"/>
    <w:rsid w:val="00B172EC"/>
    <w:rsid w:val="00B23CD0"/>
    <w:rsid w:val="00B2682C"/>
    <w:rsid w:val="00B6501A"/>
    <w:rsid w:val="00B83409"/>
    <w:rsid w:val="00B8592E"/>
    <w:rsid w:val="00B873E4"/>
    <w:rsid w:val="00BA1C06"/>
    <w:rsid w:val="00BA7341"/>
    <w:rsid w:val="00BD1311"/>
    <w:rsid w:val="00BD3C65"/>
    <w:rsid w:val="00BD3EF9"/>
    <w:rsid w:val="00BE1599"/>
    <w:rsid w:val="00C32EAB"/>
    <w:rsid w:val="00C337ED"/>
    <w:rsid w:val="00C53AA3"/>
    <w:rsid w:val="00C82E4A"/>
    <w:rsid w:val="00CA6BC8"/>
    <w:rsid w:val="00CB0B8E"/>
    <w:rsid w:val="00CD1AF9"/>
    <w:rsid w:val="00CD39CE"/>
    <w:rsid w:val="00CD48BB"/>
    <w:rsid w:val="00CE7316"/>
    <w:rsid w:val="00CF5D8C"/>
    <w:rsid w:val="00D365C7"/>
    <w:rsid w:val="00D438B2"/>
    <w:rsid w:val="00D51285"/>
    <w:rsid w:val="00D62960"/>
    <w:rsid w:val="00D6426D"/>
    <w:rsid w:val="00D679AF"/>
    <w:rsid w:val="00DA5027"/>
    <w:rsid w:val="00DC2D0A"/>
    <w:rsid w:val="00E26EBA"/>
    <w:rsid w:val="00E36152"/>
    <w:rsid w:val="00E5370A"/>
    <w:rsid w:val="00E63E52"/>
    <w:rsid w:val="00E73332"/>
    <w:rsid w:val="00E76CE0"/>
    <w:rsid w:val="00E90209"/>
    <w:rsid w:val="00EA7009"/>
    <w:rsid w:val="00EB29EE"/>
    <w:rsid w:val="00EF20AE"/>
    <w:rsid w:val="00EF554D"/>
    <w:rsid w:val="00F2245A"/>
    <w:rsid w:val="00F23C38"/>
    <w:rsid w:val="00F348A4"/>
    <w:rsid w:val="00F4370C"/>
    <w:rsid w:val="00F4440C"/>
    <w:rsid w:val="00F461BA"/>
    <w:rsid w:val="00F62BBD"/>
    <w:rsid w:val="00F867B0"/>
    <w:rsid w:val="00F86BBC"/>
    <w:rsid w:val="00F90EB7"/>
    <w:rsid w:val="00FC62FF"/>
    <w:rsid w:val="00FE3540"/>
    <w:rsid w:val="00FF728F"/>
  </w:rsids>
  <m:mathPr>
    <m:mathFont m:val="Cambria Math"/>
    <m:brkBin m:val="before"/>
    <m:brkBinSub m:val="--"/>
    <m:smallFrac m:val="0"/>
    <m:dispDef/>
    <m:lMargin m:val="0"/>
    <m:rMargin m:val="0"/>
    <m:defJc m:val="centerGroup"/>
    <m:wrapIndent m:val="1440"/>
    <m:intLim m:val="subSup"/>
    <m:naryLim m:val="undOvr"/>
  </m:mathPr>
  <w:themeFontLang w:val="pt-A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B73"/>
  <w15:chartTrackingRefBased/>
  <w15:docId w15:val="{1DD7AB43-7BE6-49F7-B1CE-D42ED436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A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32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32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326A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326A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326A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326A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26A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6A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6A3B"/>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6A3B"/>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rsid w:val="00326A3B"/>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rsid w:val="00326A3B"/>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semiHidden/>
    <w:rsid w:val="00326A3B"/>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semiHidden/>
    <w:rsid w:val="00326A3B"/>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semiHidden/>
    <w:rsid w:val="00326A3B"/>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semiHidden/>
    <w:rsid w:val="00326A3B"/>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326A3B"/>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326A3B"/>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32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6A3B"/>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326A3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6A3B"/>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326A3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6A3B"/>
    <w:rPr>
      <w:i/>
      <w:iCs/>
      <w:color w:val="404040" w:themeColor="text1" w:themeTint="BF"/>
      <w:lang w:val="pt-PT"/>
    </w:rPr>
  </w:style>
  <w:style w:type="paragraph" w:styleId="PargrafodaLista">
    <w:name w:val="List Paragraph"/>
    <w:basedOn w:val="Normal"/>
    <w:uiPriority w:val="34"/>
    <w:qFormat/>
    <w:rsid w:val="00326A3B"/>
    <w:pPr>
      <w:ind w:left="720"/>
      <w:contextualSpacing/>
    </w:pPr>
  </w:style>
  <w:style w:type="character" w:styleId="nfaseIntensa">
    <w:name w:val="Intense Emphasis"/>
    <w:basedOn w:val="Tipodeletrapredefinidodopargrafo"/>
    <w:uiPriority w:val="21"/>
    <w:qFormat/>
    <w:rsid w:val="00326A3B"/>
    <w:rPr>
      <w:i/>
      <w:iCs/>
      <w:color w:val="0F4761" w:themeColor="accent1" w:themeShade="BF"/>
    </w:rPr>
  </w:style>
  <w:style w:type="paragraph" w:styleId="CitaoIntensa">
    <w:name w:val="Intense Quote"/>
    <w:basedOn w:val="Normal"/>
    <w:next w:val="Normal"/>
    <w:link w:val="CitaoIntensaCarter"/>
    <w:uiPriority w:val="30"/>
    <w:qFormat/>
    <w:rsid w:val="0032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6A3B"/>
    <w:rPr>
      <w:i/>
      <w:iCs/>
      <w:color w:val="0F4761" w:themeColor="accent1" w:themeShade="BF"/>
      <w:lang w:val="pt-PT"/>
    </w:rPr>
  </w:style>
  <w:style w:type="character" w:styleId="RefernciaIntensa">
    <w:name w:val="Intense Reference"/>
    <w:basedOn w:val="Tipodeletrapredefinidodopargrafo"/>
    <w:uiPriority w:val="32"/>
    <w:qFormat/>
    <w:rsid w:val="00326A3B"/>
    <w:rPr>
      <w:b/>
      <w:bCs/>
      <w:smallCaps/>
      <w:color w:val="0F4761" w:themeColor="accent1" w:themeShade="BF"/>
      <w:spacing w:val="5"/>
    </w:rPr>
  </w:style>
  <w:style w:type="paragraph" w:styleId="Cabealho">
    <w:name w:val="header"/>
    <w:basedOn w:val="Normal"/>
    <w:link w:val="CabealhoCarter"/>
    <w:uiPriority w:val="99"/>
    <w:unhideWhenUsed/>
    <w:rsid w:val="001F09F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F09FB"/>
    <w:rPr>
      <w:lang w:val="pt-PT"/>
    </w:rPr>
  </w:style>
  <w:style w:type="paragraph" w:styleId="Rodap">
    <w:name w:val="footer"/>
    <w:basedOn w:val="Normal"/>
    <w:link w:val="RodapCarter"/>
    <w:uiPriority w:val="99"/>
    <w:unhideWhenUsed/>
    <w:rsid w:val="001F09F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F09FB"/>
    <w:rPr>
      <w:lang w:val="pt-PT"/>
    </w:rPr>
  </w:style>
  <w:style w:type="table" w:styleId="TabelacomGrelha">
    <w:name w:val="Table Grid"/>
    <w:basedOn w:val="Tabelanormal"/>
    <w:rsid w:val="001F09FB"/>
    <w:pPr>
      <w:spacing w:after="0" w:line="240" w:lineRule="auto"/>
    </w:pPr>
    <w:rPr>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AE3885"/>
    <w:rPr>
      <w:sz w:val="16"/>
      <w:szCs w:val="16"/>
    </w:rPr>
  </w:style>
  <w:style w:type="paragraph" w:styleId="Textodecomentrio">
    <w:name w:val="annotation text"/>
    <w:basedOn w:val="Normal"/>
    <w:link w:val="TextodecomentrioCarter"/>
    <w:uiPriority w:val="99"/>
    <w:unhideWhenUsed/>
    <w:rsid w:val="00AE388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E3885"/>
    <w:rPr>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AE3885"/>
    <w:rPr>
      <w:b/>
      <w:bCs/>
    </w:rPr>
  </w:style>
  <w:style w:type="character" w:customStyle="1" w:styleId="AssuntodecomentrioCarter">
    <w:name w:val="Assunto de comentário Caráter"/>
    <w:basedOn w:val="TextodecomentrioCarter"/>
    <w:link w:val="Assuntodecomentrio"/>
    <w:uiPriority w:val="99"/>
    <w:semiHidden/>
    <w:rsid w:val="00AE3885"/>
    <w:rPr>
      <w:b/>
      <w:bCs/>
      <w:sz w:val="20"/>
      <w:szCs w:val="20"/>
      <w:lang w:val="pt-PT"/>
    </w:rPr>
  </w:style>
  <w:style w:type="paragraph" w:styleId="Cabealhodondice">
    <w:name w:val="TOC Heading"/>
    <w:basedOn w:val="Ttulo1"/>
    <w:next w:val="Normal"/>
    <w:uiPriority w:val="39"/>
    <w:unhideWhenUsed/>
    <w:qFormat/>
    <w:rsid w:val="00B873E4"/>
    <w:pPr>
      <w:spacing w:before="240" w:after="0" w:line="259" w:lineRule="auto"/>
      <w:outlineLvl w:val="9"/>
    </w:pPr>
    <w:rPr>
      <w:kern w:val="0"/>
      <w:sz w:val="32"/>
      <w:szCs w:val="32"/>
      <w:lang w:val="pt-AO" w:eastAsia="pt-AO"/>
      <w14:ligatures w14:val="none"/>
    </w:rPr>
  </w:style>
  <w:style w:type="paragraph" w:styleId="ndice3">
    <w:name w:val="toc 3"/>
    <w:basedOn w:val="Normal"/>
    <w:next w:val="Normal"/>
    <w:autoRedefine/>
    <w:uiPriority w:val="39"/>
    <w:unhideWhenUsed/>
    <w:rsid w:val="006438D8"/>
    <w:pPr>
      <w:spacing w:after="100"/>
      <w:ind w:left="480"/>
    </w:pPr>
  </w:style>
  <w:style w:type="character" w:styleId="Hiperligao">
    <w:name w:val="Hyperlink"/>
    <w:basedOn w:val="Tipodeletrapredefinidodopargrafo"/>
    <w:uiPriority w:val="99"/>
    <w:unhideWhenUsed/>
    <w:rsid w:val="006438D8"/>
    <w:rPr>
      <w:color w:val="467886" w:themeColor="hyperlink"/>
      <w:u w:val="single"/>
    </w:rPr>
  </w:style>
  <w:style w:type="paragraph" w:styleId="ndice1">
    <w:name w:val="toc 1"/>
    <w:basedOn w:val="Normal"/>
    <w:next w:val="Normal"/>
    <w:autoRedefine/>
    <w:uiPriority w:val="39"/>
    <w:unhideWhenUsed/>
    <w:rsid w:val="004D3A11"/>
    <w:pPr>
      <w:spacing w:after="100"/>
    </w:pPr>
  </w:style>
  <w:style w:type="paragraph" w:styleId="ndice2">
    <w:name w:val="toc 2"/>
    <w:basedOn w:val="Normal"/>
    <w:next w:val="Normal"/>
    <w:autoRedefine/>
    <w:uiPriority w:val="39"/>
    <w:unhideWhenUsed/>
    <w:rsid w:val="00A462F1"/>
    <w:pPr>
      <w:spacing w:after="100"/>
      <w:ind w:left="240"/>
    </w:pPr>
  </w:style>
  <w:style w:type="paragraph" w:styleId="ndice4">
    <w:name w:val="toc 4"/>
    <w:basedOn w:val="Normal"/>
    <w:next w:val="Normal"/>
    <w:autoRedefine/>
    <w:uiPriority w:val="39"/>
    <w:unhideWhenUsed/>
    <w:rsid w:val="00B1345F"/>
    <w:pPr>
      <w:spacing w:after="100"/>
      <w:ind w:left="720"/>
    </w:pPr>
    <w:rPr>
      <w:rFonts w:eastAsiaTheme="minorEastAsia"/>
      <w:lang w:val="pt-AO" w:eastAsia="pt-AO"/>
    </w:rPr>
  </w:style>
  <w:style w:type="paragraph" w:styleId="ndice5">
    <w:name w:val="toc 5"/>
    <w:basedOn w:val="Normal"/>
    <w:next w:val="Normal"/>
    <w:autoRedefine/>
    <w:uiPriority w:val="39"/>
    <w:unhideWhenUsed/>
    <w:rsid w:val="00B1345F"/>
    <w:pPr>
      <w:spacing w:after="100"/>
      <w:ind w:left="960"/>
    </w:pPr>
    <w:rPr>
      <w:rFonts w:eastAsiaTheme="minorEastAsia"/>
      <w:lang w:val="pt-AO" w:eastAsia="pt-AO"/>
    </w:rPr>
  </w:style>
  <w:style w:type="paragraph" w:styleId="ndice6">
    <w:name w:val="toc 6"/>
    <w:basedOn w:val="Normal"/>
    <w:next w:val="Normal"/>
    <w:autoRedefine/>
    <w:uiPriority w:val="39"/>
    <w:unhideWhenUsed/>
    <w:rsid w:val="00B1345F"/>
    <w:pPr>
      <w:spacing w:after="100"/>
      <w:ind w:left="1200"/>
    </w:pPr>
    <w:rPr>
      <w:rFonts w:eastAsiaTheme="minorEastAsia"/>
      <w:lang w:val="pt-AO" w:eastAsia="pt-AO"/>
    </w:rPr>
  </w:style>
  <w:style w:type="paragraph" w:styleId="ndice7">
    <w:name w:val="toc 7"/>
    <w:basedOn w:val="Normal"/>
    <w:next w:val="Normal"/>
    <w:autoRedefine/>
    <w:uiPriority w:val="39"/>
    <w:unhideWhenUsed/>
    <w:rsid w:val="00B1345F"/>
    <w:pPr>
      <w:spacing w:after="100"/>
      <w:ind w:left="1440"/>
    </w:pPr>
    <w:rPr>
      <w:rFonts w:eastAsiaTheme="minorEastAsia"/>
      <w:lang w:val="pt-AO" w:eastAsia="pt-AO"/>
    </w:rPr>
  </w:style>
  <w:style w:type="paragraph" w:styleId="ndice8">
    <w:name w:val="toc 8"/>
    <w:basedOn w:val="Normal"/>
    <w:next w:val="Normal"/>
    <w:autoRedefine/>
    <w:uiPriority w:val="39"/>
    <w:unhideWhenUsed/>
    <w:rsid w:val="00B1345F"/>
    <w:pPr>
      <w:spacing w:after="100"/>
      <w:ind w:left="1680"/>
    </w:pPr>
    <w:rPr>
      <w:rFonts w:eastAsiaTheme="minorEastAsia"/>
      <w:lang w:val="pt-AO" w:eastAsia="pt-AO"/>
    </w:rPr>
  </w:style>
  <w:style w:type="paragraph" w:styleId="ndice9">
    <w:name w:val="toc 9"/>
    <w:basedOn w:val="Normal"/>
    <w:next w:val="Normal"/>
    <w:autoRedefine/>
    <w:uiPriority w:val="39"/>
    <w:unhideWhenUsed/>
    <w:rsid w:val="00B1345F"/>
    <w:pPr>
      <w:spacing w:after="100"/>
      <w:ind w:left="1920"/>
    </w:pPr>
    <w:rPr>
      <w:rFonts w:eastAsiaTheme="minorEastAsia"/>
      <w:lang w:val="pt-AO" w:eastAsia="pt-AO"/>
    </w:rPr>
  </w:style>
  <w:style w:type="character" w:styleId="MenoNoResolvida">
    <w:name w:val="Unresolved Mention"/>
    <w:basedOn w:val="Tipodeletrapredefinidodopargrafo"/>
    <w:uiPriority w:val="99"/>
    <w:semiHidden/>
    <w:unhideWhenUsed/>
    <w:rsid w:val="00B1345F"/>
    <w:rPr>
      <w:color w:val="605E5C"/>
      <w:shd w:val="clear" w:color="auto" w:fill="E1DFDD"/>
    </w:rPr>
  </w:style>
  <w:style w:type="paragraph" w:styleId="Reviso">
    <w:name w:val="Revision"/>
    <w:hidden/>
    <w:uiPriority w:val="99"/>
    <w:semiHidden/>
    <w:rsid w:val="00D6426D"/>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85D2-C9FE-4256-8C09-AC626C00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48</Pages>
  <Words>12593</Words>
  <Characters>72161</Characters>
  <Application>Microsoft Office Word</Application>
  <DocSecurity>0</DocSecurity>
  <Lines>1535</Lines>
  <Paragraphs>706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Angelo</dc:creator>
  <cp:keywords/>
  <dc:description/>
  <cp:lastModifiedBy>Antonio Angelo</cp:lastModifiedBy>
  <cp:revision>9</cp:revision>
  <cp:lastPrinted>2026-06-21T20:51:00Z</cp:lastPrinted>
  <dcterms:created xsi:type="dcterms:W3CDTF">2026-06-21T20:51:00Z</dcterms:created>
  <dcterms:modified xsi:type="dcterms:W3CDTF">2026-07-22T08:56:00Z</dcterms:modified>
</cp:coreProperties>
</file>