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4318" w14:textId="4C5065FF" w:rsidR="00CE7316" w:rsidRDefault="00803F81" w:rsidP="00326A3B">
      <w:pPr>
        <w:spacing w:line="360" w:lineRule="auto"/>
        <w:jc w:val="both"/>
        <w:rPr>
          <w:rFonts w:ascii="D-DIN" w:hAnsi="D-DIN"/>
        </w:rPr>
      </w:pPr>
      <w:r>
        <w:rPr>
          <w:rFonts w:cstheme="minorHAnsi"/>
          <w:noProof/>
        </w:rPr>
        <w:drawing>
          <wp:anchor distT="0" distB="0" distL="114300" distR="114300" simplePos="0" relativeHeight="251661312" behindDoc="1" locked="0" layoutInCell="1" allowOverlap="1" wp14:anchorId="3A3A13A6" wp14:editId="71190848">
            <wp:simplePos x="0" y="0"/>
            <wp:positionH relativeFrom="margin">
              <wp:posOffset>-1501140</wp:posOffset>
            </wp:positionH>
            <wp:positionV relativeFrom="paragraph">
              <wp:posOffset>-967740</wp:posOffset>
            </wp:positionV>
            <wp:extent cx="2926080" cy="2362200"/>
            <wp:effectExtent l="0" t="0" r="0" b="0"/>
            <wp:wrapNone/>
            <wp:docPr id="2136882574" name="Imagem 2" descr="Uma imagem com lua, Objeto astronómico, Evento celestial, esfe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2574" name="Imagem 2" descr="Uma imagem com lua, Objeto astronómico, Evento celestial, esfer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2362200"/>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59264" behindDoc="1" locked="0" layoutInCell="1" allowOverlap="1" wp14:anchorId="74461CAB" wp14:editId="50241A9D">
            <wp:simplePos x="0" y="0"/>
            <wp:positionH relativeFrom="page">
              <wp:posOffset>-3810</wp:posOffset>
            </wp:positionH>
            <wp:positionV relativeFrom="paragraph">
              <wp:posOffset>-907415</wp:posOffset>
            </wp:positionV>
            <wp:extent cx="12623800" cy="341630"/>
            <wp:effectExtent l="0" t="0" r="6350" b="1270"/>
            <wp:wrapNone/>
            <wp:docPr id="5888926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23800" cy="341630"/>
                    </a:xfrm>
                    <a:prstGeom prst="rect">
                      <a:avLst/>
                    </a:prstGeom>
                    <a:noFill/>
                  </pic:spPr>
                </pic:pic>
              </a:graphicData>
            </a:graphic>
            <wp14:sizeRelH relativeFrom="margin">
              <wp14:pctWidth>0</wp14:pctWidth>
            </wp14:sizeRelH>
            <wp14:sizeRelV relativeFrom="margin">
              <wp14:pctHeight>0</wp14:pctHeight>
            </wp14:sizeRelV>
          </wp:anchor>
        </w:drawing>
      </w:r>
    </w:p>
    <w:p w14:paraId="2B36F801" w14:textId="77777777" w:rsidR="00CE7316" w:rsidRDefault="00CE7316" w:rsidP="00326A3B">
      <w:pPr>
        <w:spacing w:line="360" w:lineRule="auto"/>
        <w:jc w:val="both"/>
        <w:rPr>
          <w:rFonts w:ascii="D-DIN" w:hAnsi="D-DIN"/>
        </w:rPr>
      </w:pPr>
    </w:p>
    <w:p w14:paraId="67A3F958" w14:textId="1C72E9ED" w:rsidR="00CE7316" w:rsidRDefault="00CE7316" w:rsidP="00326A3B">
      <w:pPr>
        <w:spacing w:line="360" w:lineRule="auto"/>
        <w:jc w:val="both"/>
        <w:rPr>
          <w:rFonts w:ascii="D-DIN" w:hAnsi="D-DIN"/>
        </w:rPr>
      </w:pPr>
    </w:p>
    <w:p w14:paraId="0C169CFD" w14:textId="77777777" w:rsidR="00CE7316" w:rsidRDefault="00CE7316" w:rsidP="00326A3B">
      <w:pPr>
        <w:spacing w:line="360" w:lineRule="auto"/>
        <w:jc w:val="both"/>
        <w:rPr>
          <w:rFonts w:ascii="D-DIN" w:hAnsi="D-DIN"/>
        </w:rPr>
      </w:pPr>
    </w:p>
    <w:p w14:paraId="124631D0" w14:textId="77777777" w:rsidR="00CE7316" w:rsidRDefault="00CE7316" w:rsidP="00326A3B">
      <w:pPr>
        <w:spacing w:line="360" w:lineRule="auto"/>
        <w:jc w:val="both"/>
        <w:rPr>
          <w:rFonts w:ascii="D-DIN" w:hAnsi="D-DIN"/>
        </w:rPr>
      </w:pPr>
    </w:p>
    <w:p w14:paraId="39057A6C" w14:textId="77777777" w:rsidR="00CE7316" w:rsidRDefault="00CE7316" w:rsidP="00326A3B">
      <w:pPr>
        <w:spacing w:line="360" w:lineRule="auto"/>
        <w:jc w:val="both"/>
        <w:rPr>
          <w:rFonts w:ascii="D-DIN" w:hAnsi="D-DIN"/>
        </w:rPr>
      </w:pPr>
    </w:p>
    <w:p w14:paraId="1C112567" w14:textId="77777777" w:rsidR="00CE7316" w:rsidRDefault="00CE7316" w:rsidP="00326A3B">
      <w:pPr>
        <w:spacing w:line="360" w:lineRule="auto"/>
        <w:jc w:val="both"/>
        <w:rPr>
          <w:rFonts w:ascii="D-DIN" w:hAnsi="D-DIN"/>
        </w:rPr>
      </w:pPr>
    </w:p>
    <w:p w14:paraId="6F8DBA9A" w14:textId="77777777" w:rsidR="00CE7316" w:rsidRDefault="00CE7316" w:rsidP="00326A3B">
      <w:pPr>
        <w:spacing w:line="360" w:lineRule="auto"/>
        <w:jc w:val="both"/>
        <w:rPr>
          <w:rFonts w:ascii="D-DIN" w:hAnsi="D-DIN"/>
        </w:rPr>
      </w:pPr>
    </w:p>
    <w:p w14:paraId="2B6358F2" w14:textId="04A85410" w:rsidR="002A0A9F" w:rsidRPr="00813E65" w:rsidRDefault="00EF006F" w:rsidP="002A0A9F">
      <w:pPr>
        <w:spacing w:after="0" w:line="360" w:lineRule="auto"/>
        <w:jc w:val="center"/>
        <w:rPr>
          <w:rFonts w:ascii="D-DIN" w:eastAsia="Calibri" w:hAnsi="D-DIN"/>
          <w:b/>
          <w:sz w:val="72"/>
          <w:szCs w:val="72"/>
        </w:rPr>
      </w:pPr>
      <w:r w:rsidRPr="00813E65">
        <w:rPr>
          <w:rFonts w:ascii="D-DIN" w:eastAsia="Calibri" w:hAnsi="D-DIN"/>
          <w:b/>
          <w:color w:val="8C357F"/>
          <w:sz w:val="72"/>
          <w:szCs w:val="72"/>
        </w:rPr>
        <w:t>POLÍTICA</w:t>
      </w:r>
      <w:r w:rsidRPr="00813E65">
        <w:rPr>
          <w:rFonts w:ascii="D-DIN" w:eastAsia="Calibri" w:hAnsi="D-DIN"/>
          <w:b/>
          <w:sz w:val="72"/>
          <w:szCs w:val="72"/>
        </w:rPr>
        <w:t xml:space="preserve"> </w:t>
      </w:r>
      <w:r w:rsidRPr="00813E65">
        <w:rPr>
          <w:rFonts w:ascii="D-DIN" w:eastAsia="Calibri" w:hAnsi="D-DIN"/>
          <w:b/>
          <w:color w:val="8C357F"/>
          <w:sz w:val="72"/>
          <w:szCs w:val="72"/>
        </w:rPr>
        <w:t xml:space="preserve">DE </w:t>
      </w:r>
      <w:r>
        <w:rPr>
          <w:rFonts w:ascii="D-DIN" w:eastAsia="Calibri" w:hAnsi="D-DIN"/>
          <w:b/>
          <w:color w:val="8C357F"/>
          <w:sz w:val="72"/>
          <w:szCs w:val="72"/>
        </w:rPr>
        <w:t>FORMAÇÃO</w:t>
      </w:r>
    </w:p>
    <w:p w14:paraId="4CCAFF13" w14:textId="77777777" w:rsidR="00CE7316" w:rsidRDefault="00CE7316" w:rsidP="00326A3B">
      <w:pPr>
        <w:spacing w:line="360" w:lineRule="auto"/>
        <w:jc w:val="both"/>
        <w:rPr>
          <w:rFonts w:ascii="D-DIN" w:hAnsi="D-DIN"/>
        </w:rPr>
      </w:pPr>
    </w:p>
    <w:p w14:paraId="2ED44CDC" w14:textId="019F83C2" w:rsidR="00CE7316" w:rsidRDefault="00CE7316" w:rsidP="00326A3B">
      <w:pPr>
        <w:spacing w:line="360" w:lineRule="auto"/>
        <w:jc w:val="both"/>
        <w:rPr>
          <w:rFonts w:ascii="D-DIN" w:hAnsi="D-DIN"/>
        </w:rPr>
      </w:pPr>
    </w:p>
    <w:p w14:paraId="7C5E867C" w14:textId="6D366191" w:rsidR="00CE7316" w:rsidRDefault="00CE7316" w:rsidP="00326A3B">
      <w:pPr>
        <w:spacing w:line="360" w:lineRule="auto"/>
        <w:jc w:val="both"/>
        <w:rPr>
          <w:rFonts w:ascii="D-DIN" w:hAnsi="D-DIN"/>
        </w:rPr>
      </w:pPr>
    </w:p>
    <w:p w14:paraId="0BB683E6" w14:textId="6DF614B1" w:rsidR="00CE7316" w:rsidRDefault="00CE7316" w:rsidP="00326A3B">
      <w:pPr>
        <w:spacing w:line="360" w:lineRule="auto"/>
        <w:jc w:val="both"/>
        <w:rPr>
          <w:rFonts w:ascii="D-DIN" w:hAnsi="D-DIN"/>
        </w:rPr>
      </w:pPr>
    </w:p>
    <w:p w14:paraId="2A349778" w14:textId="654BD902" w:rsidR="00CE7316" w:rsidRDefault="00CE7316" w:rsidP="00326A3B">
      <w:pPr>
        <w:spacing w:line="360" w:lineRule="auto"/>
        <w:jc w:val="both"/>
        <w:rPr>
          <w:rFonts w:ascii="D-DIN" w:hAnsi="D-DIN"/>
        </w:rPr>
      </w:pPr>
    </w:p>
    <w:p w14:paraId="236D60C8" w14:textId="13CF02FB" w:rsidR="00CE7316" w:rsidRDefault="00CE7316" w:rsidP="00326A3B">
      <w:pPr>
        <w:spacing w:line="360" w:lineRule="auto"/>
        <w:jc w:val="both"/>
        <w:rPr>
          <w:rFonts w:ascii="D-DIN" w:hAnsi="D-DIN"/>
        </w:rPr>
      </w:pPr>
    </w:p>
    <w:p w14:paraId="02982679" w14:textId="2FED6164" w:rsidR="00CE7316" w:rsidRDefault="00CE7316" w:rsidP="00326A3B">
      <w:pPr>
        <w:spacing w:line="360" w:lineRule="auto"/>
        <w:jc w:val="both"/>
        <w:rPr>
          <w:rFonts w:ascii="D-DIN" w:hAnsi="D-DIN"/>
        </w:rPr>
      </w:pPr>
    </w:p>
    <w:p w14:paraId="3F2AF9BE" w14:textId="40A10C57" w:rsidR="00CE7316" w:rsidRDefault="00CE7316" w:rsidP="00326A3B">
      <w:pPr>
        <w:spacing w:line="360" w:lineRule="auto"/>
        <w:jc w:val="both"/>
        <w:rPr>
          <w:rFonts w:ascii="D-DIN" w:hAnsi="D-DIN"/>
        </w:rPr>
      </w:pPr>
    </w:p>
    <w:p w14:paraId="33FAE5F3" w14:textId="37ABB228" w:rsidR="00CE7316" w:rsidRDefault="00CE7316" w:rsidP="00326A3B">
      <w:pPr>
        <w:spacing w:line="360" w:lineRule="auto"/>
        <w:jc w:val="both"/>
        <w:rPr>
          <w:rFonts w:ascii="D-DIN" w:hAnsi="D-DIN"/>
        </w:rPr>
      </w:pPr>
    </w:p>
    <w:p w14:paraId="32D0098E" w14:textId="0F41A31A" w:rsidR="00CE7316" w:rsidRDefault="00CE7316" w:rsidP="00326A3B">
      <w:pPr>
        <w:spacing w:line="360" w:lineRule="auto"/>
        <w:jc w:val="both"/>
        <w:rPr>
          <w:rFonts w:ascii="D-DIN" w:hAnsi="D-DIN"/>
        </w:rPr>
      </w:pPr>
    </w:p>
    <w:p w14:paraId="368861C2" w14:textId="7D6345A9" w:rsidR="00CE7316" w:rsidRDefault="0072687D" w:rsidP="00326A3B">
      <w:pPr>
        <w:spacing w:line="360" w:lineRule="auto"/>
        <w:jc w:val="both"/>
        <w:rPr>
          <w:rFonts w:ascii="D-DIN" w:hAnsi="D-DIN"/>
        </w:rPr>
      </w:pPr>
      <w:r>
        <w:rPr>
          <w:rFonts w:cstheme="minorHAnsi"/>
          <w:noProof/>
        </w:rPr>
        <w:drawing>
          <wp:anchor distT="0" distB="0" distL="114300" distR="114300" simplePos="0" relativeHeight="251663360" behindDoc="0" locked="0" layoutInCell="1" allowOverlap="1" wp14:anchorId="3DBEE578" wp14:editId="6BD5482B">
            <wp:simplePos x="0" y="0"/>
            <wp:positionH relativeFrom="column">
              <wp:posOffset>-2381885</wp:posOffset>
            </wp:positionH>
            <wp:positionV relativeFrom="paragraph">
              <wp:posOffset>332740</wp:posOffset>
            </wp:positionV>
            <wp:extent cx="3602990" cy="3596640"/>
            <wp:effectExtent l="0" t="0" r="0" b="0"/>
            <wp:wrapNone/>
            <wp:docPr id="1604557863" name="Imagem 4" descr="Uma imagem com círculo, Saturação de cores, Gráficos,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57863" name="Imagem 4" descr="Uma imagem com círculo, Saturação de cores, Gráficos, captura de ecrã&#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2990" cy="3596640"/>
                    </a:xfrm>
                    <a:prstGeom prst="rect">
                      <a:avLst/>
                    </a:prstGeom>
                    <a:noFill/>
                  </pic:spPr>
                </pic:pic>
              </a:graphicData>
            </a:graphic>
          </wp:anchor>
        </w:drawing>
      </w:r>
    </w:p>
    <w:p w14:paraId="11BC5DB9" w14:textId="35E44999" w:rsidR="00CE7316" w:rsidRDefault="00CE7316" w:rsidP="00326A3B">
      <w:pPr>
        <w:spacing w:line="360" w:lineRule="auto"/>
        <w:jc w:val="both"/>
        <w:rPr>
          <w:rFonts w:ascii="D-DIN" w:hAnsi="D-DIN"/>
        </w:rPr>
      </w:pPr>
    </w:p>
    <w:p w14:paraId="0106A91B" w14:textId="420CAB00" w:rsidR="00CE7316" w:rsidRDefault="00CE7316" w:rsidP="00326A3B">
      <w:pPr>
        <w:spacing w:line="360" w:lineRule="auto"/>
        <w:jc w:val="both"/>
        <w:rPr>
          <w:rFonts w:ascii="D-DIN" w:hAnsi="D-DIN"/>
        </w:rPr>
      </w:pPr>
    </w:p>
    <w:p w14:paraId="6F959D60" w14:textId="5B18AD49" w:rsidR="00796C91" w:rsidRDefault="00796C91" w:rsidP="0064582B">
      <w:pPr>
        <w:spacing w:line="360" w:lineRule="auto"/>
        <w:jc w:val="both"/>
        <w:rPr>
          <w:rFonts w:ascii="D-DIN" w:hAnsi="D-DIN"/>
        </w:rPr>
      </w:pPr>
    </w:p>
    <w:p w14:paraId="2CEE8A1D" w14:textId="77777777" w:rsidR="0072687D" w:rsidRDefault="0072687D" w:rsidP="0064582B">
      <w:pPr>
        <w:spacing w:line="360" w:lineRule="auto"/>
        <w:jc w:val="both"/>
        <w:rPr>
          <w:rFonts w:ascii="D-DIN" w:hAnsi="D-DIN"/>
        </w:rPr>
      </w:pPr>
    </w:p>
    <w:p w14:paraId="39D7D64D" w14:textId="77777777" w:rsidR="0072687D" w:rsidRDefault="0072687D" w:rsidP="0064582B">
      <w:pPr>
        <w:spacing w:line="360" w:lineRule="auto"/>
        <w:jc w:val="both"/>
        <w:rPr>
          <w:rFonts w:ascii="D-DIN" w:hAnsi="D-DIN"/>
        </w:rPr>
      </w:pPr>
    </w:p>
    <w:p w14:paraId="36E2A65C" w14:textId="4762F182" w:rsidR="00796C91" w:rsidRDefault="00796C91" w:rsidP="0064582B">
      <w:pPr>
        <w:spacing w:line="360" w:lineRule="auto"/>
        <w:jc w:val="both"/>
        <w:rPr>
          <w:rFonts w:ascii="D-DIN" w:hAnsi="D-DIN"/>
        </w:rPr>
      </w:pPr>
      <w:r>
        <w:rPr>
          <w:rFonts w:cstheme="minorHAnsi"/>
          <w:noProof/>
        </w:rPr>
        <w:drawing>
          <wp:anchor distT="0" distB="0" distL="114300" distR="114300" simplePos="0" relativeHeight="251665408" behindDoc="1" locked="0" layoutInCell="1" allowOverlap="1" wp14:anchorId="1809A515" wp14:editId="38F436AA">
            <wp:simplePos x="0" y="0"/>
            <wp:positionH relativeFrom="page">
              <wp:posOffset>-7620</wp:posOffset>
            </wp:positionH>
            <wp:positionV relativeFrom="paragraph">
              <wp:posOffset>394335</wp:posOffset>
            </wp:positionV>
            <wp:extent cx="7559675" cy="332740"/>
            <wp:effectExtent l="19050" t="0" r="22225" b="124460"/>
            <wp:wrapNone/>
            <wp:docPr id="92639504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332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sdt>
      <w:sdtPr>
        <w:rPr>
          <w:rFonts w:ascii="D-DIN" w:eastAsiaTheme="minorHAnsi" w:hAnsi="D-DIN" w:cstheme="minorBidi"/>
          <w:color w:val="auto"/>
          <w:kern w:val="2"/>
          <w:sz w:val="24"/>
          <w:szCs w:val="24"/>
          <w:lang w:val="pt-PT" w:eastAsia="en-US"/>
          <w14:ligatures w14:val="standardContextual"/>
        </w:rPr>
        <w:id w:val="-705021432"/>
        <w:docPartObj>
          <w:docPartGallery w:val="Table of Contents"/>
          <w:docPartUnique/>
        </w:docPartObj>
      </w:sdtPr>
      <w:sdtEndPr>
        <w:rPr>
          <w:b/>
          <w:bCs/>
        </w:rPr>
      </w:sdtEndPr>
      <w:sdtContent>
        <w:p w14:paraId="1D7A561B" w14:textId="4F80E126" w:rsidR="0051586F" w:rsidRPr="00C61913" w:rsidRDefault="00FC6B81" w:rsidP="00724B9C">
          <w:pPr>
            <w:pStyle w:val="Cabealhodondice"/>
            <w:spacing w:line="360" w:lineRule="auto"/>
            <w:jc w:val="both"/>
            <w:rPr>
              <w:rFonts w:ascii="D-DIN" w:hAnsi="D-DIN"/>
              <w:b/>
              <w:bCs/>
              <w:color w:val="auto"/>
              <w:sz w:val="28"/>
            </w:rPr>
          </w:pPr>
          <w:r w:rsidRPr="00C61913">
            <w:rPr>
              <w:rFonts w:ascii="D-DIN" w:hAnsi="D-DIN"/>
              <w:b/>
              <w:bCs/>
              <w:color w:val="auto"/>
              <w:sz w:val="28"/>
              <w:lang w:val="pt-PT"/>
            </w:rPr>
            <w:t xml:space="preserve">ÍNDICE </w:t>
          </w:r>
        </w:p>
        <w:p w14:paraId="17F9BDE8" w14:textId="7875D338" w:rsidR="004522DA" w:rsidRPr="00AC3A38" w:rsidRDefault="0051586F">
          <w:pPr>
            <w:pStyle w:val="ndice1"/>
            <w:tabs>
              <w:tab w:val="left" w:pos="480"/>
              <w:tab w:val="right" w:leader="dot" w:pos="8779"/>
            </w:tabs>
            <w:rPr>
              <w:rFonts w:eastAsiaTheme="minorEastAsia"/>
              <w:noProof/>
              <w:lang w:val="pt-AO" w:eastAsia="pt-AO"/>
            </w:rPr>
          </w:pPr>
          <w:r w:rsidRPr="0072687D">
            <w:rPr>
              <w:rFonts w:ascii="D-DIN" w:hAnsi="D-DIN"/>
            </w:rPr>
            <w:fldChar w:fldCharType="begin"/>
          </w:r>
          <w:r w:rsidRPr="00902B21">
            <w:rPr>
              <w:rFonts w:ascii="D-DIN" w:hAnsi="D-DIN"/>
            </w:rPr>
            <w:instrText xml:space="preserve"> TOC \o "1-3" \h \z \u </w:instrText>
          </w:r>
          <w:r w:rsidRPr="0072687D">
            <w:rPr>
              <w:rFonts w:ascii="D-DIN" w:hAnsi="D-DIN"/>
            </w:rPr>
            <w:fldChar w:fldCharType="separate"/>
          </w:r>
          <w:hyperlink w:anchor="_Toc232854512" w:history="1">
            <w:r w:rsidR="004522DA" w:rsidRPr="00C4374A">
              <w:rPr>
                <w:rStyle w:val="Hiperligao"/>
                <w:rFonts w:ascii="D-DIN" w:hAnsi="D-DIN"/>
                <w:noProof/>
                <w:u w:val="none"/>
              </w:rPr>
              <w:t>1.</w:t>
            </w:r>
            <w:r w:rsidR="004522DA" w:rsidRPr="00AC3A38">
              <w:rPr>
                <w:rFonts w:eastAsiaTheme="minorEastAsia"/>
                <w:noProof/>
                <w:lang w:val="pt-AO" w:eastAsia="pt-AO"/>
              </w:rPr>
              <w:tab/>
            </w:r>
            <w:r w:rsidR="004522DA" w:rsidRPr="00C4374A">
              <w:rPr>
                <w:rStyle w:val="Hiperligao"/>
                <w:rFonts w:ascii="D-DIN" w:hAnsi="D-DIN"/>
                <w:noProof/>
                <w:u w:val="none"/>
              </w:rPr>
              <w:t>Enquadramento</w:t>
            </w:r>
            <w:r w:rsidR="004522DA" w:rsidRPr="00AC3A38">
              <w:rPr>
                <w:noProof/>
                <w:webHidden/>
              </w:rPr>
              <w:tab/>
            </w:r>
            <w:r w:rsidR="004522DA" w:rsidRPr="00AC3A38">
              <w:rPr>
                <w:noProof/>
                <w:webHidden/>
              </w:rPr>
              <w:fldChar w:fldCharType="begin"/>
            </w:r>
            <w:r w:rsidR="004522DA" w:rsidRPr="00AC3A38">
              <w:rPr>
                <w:noProof/>
                <w:webHidden/>
              </w:rPr>
              <w:instrText xml:space="preserve"> PAGEREF _Toc232854512 \h </w:instrText>
            </w:r>
            <w:r w:rsidR="004522DA" w:rsidRPr="00AC3A38">
              <w:rPr>
                <w:noProof/>
                <w:webHidden/>
              </w:rPr>
            </w:r>
            <w:r w:rsidR="004522DA" w:rsidRPr="00AC3A38">
              <w:rPr>
                <w:noProof/>
                <w:webHidden/>
              </w:rPr>
              <w:fldChar w:fldCharType="separate"/>
            </w:r>
            <w:r w:rsidR="004522DA" w:rsidRPr="00AC3A38">
              <w:rPr>
                <w:noProof/>
                <w:webHidden/>
              </w:rPr>
              <w:t>5</w:t>
            </w:r>
            <w:r w:rsidR="004522DA" w:rsidRPr="00AC3A38">
              <w:rPr>
                <w:noProof/>
                <w:webHidden/>
              </w:rPr>
              <w:fldChar w:fldCharType="end"/>
            </w:r>
          </w:hyperlink>
        </w:p>
        <w:p w14:paraId="62F727A6" w14:textId="1BC9B9E4" w:rsidR="004522DA" w:rsidRPr="00AC3A38" w:rsidRDefault="004522DA">
          <w:pPr>
            <w:pStyle w:val="ndice1"/>
            <w:tabs>
              <w:tab w:val="left" w:pos="480"/>
              <w:tab w:val="right" w:leader="dot" w:pos="8779"/>
            </w:tabs>
            <w:rPr>
              <w:rFonts w:eastAsiaTheme="minorEastAsia"/>
              <w:noProof/>
              <w:lang w:val="pt-AO" w:eastAsia="pt-AO"/>
            </w:rPr>
          </w:pPr>
          <w:hyperlink w:anchor="_Toc232854513" w:history="1">
            <w:r w:rsidRPr="00C4374A">
              <w:rPr>
                <w:rStyle w:val="Hiperligao"/>
                <w:rFonts w:ascii="D-DIN" w:hAnsi="D-DIN"/>
                <w:noProof/>
                <w:u w:val="none"/>
              </w:rPr>
              <w:t>2.</w:t>
            </w:r>
            <w:r w:rsidRPr="00AC3A38">
              <w:rPr>
                <w:rFonts w:eastAsiaTheme="minorEastAsia"/>
                <w:noProof/>
                <w:lang w:val="pt-AO" w:eastAsia="pt-AO"/>
              </w:rPr>
              <w:tab/>
            </w:r>
            <w:r w:rsidRPr="00C4374A">
              <w:rPr>
                <w:rStyle w:val="Hiperligao"/>
                <w:rFonts w:ascii="D-DIN" w:hAnsi="D-DIN"/>
                <w:noProof/>
                <w:u w:val="none"/>
              </w:rPr>
              <w:t>Âmbito de Aplicação</w:t>
            </w:r>
            <w:r w:rsidRPr="00AC3A38">
              <w:rPr>
                <w:noProof/>
                <w:webHidden/>
              </w:rPr>
              <w:tab/>
            </w:r>
            <w:r w:rsidRPr="00AC3A38">
              <w:rPr>
                <w:noProof/>
                <w:webHidden/>
              </w:rPr>
              <w:fldChar w:fldCharType="begin"/>
            </w:r>
            <w:r w:rsidRPr="00AC3A38">
              <w:rPr>
                <w:noProof/>
                <w:webHidden/>
              </w:rPr>
              <w:instrText xml:space="preserve"> PAGEREF _Toc232854513 \h </w:instrText>
            </w:r>
            <w:r w:rsidRPr="00AC3A38">
              <w:rPr>
                <w:noProof/>
                <w:webHidden/>
              </w:rPr>
            </w:r>
            <w:r w:rsidRPr="00AC3A38">
              <w:rPr>
                <w:noProof/>
                <w:webHidden/>
              </w:rPr>
              <w:fldChar w:fldCharType="separate"/>
            </w:r>
            <w:r w:rsidRPr="00AC3A38">
              <w:rPr>
                <w:noProof/>
                <w:webHidden/>
              </w:rPr>
              <w:t>5</w:t>
            </w:r>
            <w:r w:rsidRPr="00AC3A38">
              <w:rPr>
                <w:noProof/>
                <w:webHidden/>
              </w:rPr>
              <w:fldChar w:fldCharType="end"/>
            </w:r>
          </w:hyperlink>
        </w:p>
        <w:p w14:paraId="3EB8F840" w14:textId="35890ED4" w:rsidR="004522DA" w:rsidRPr="00AC3A38" w:rsidRDefault="004522DA">
          <w:pPr>
            <w:pStyle w:val="ndice1"/>
            <w:tabs>
              <w:tab w:val="left" w:pos="480"/>
              <w:tab w:val="right" w:leader="dot" w:pos="8779"/>
            </w:tabs>
            <w:rPr>
              <w:rFonts w:eastAsiaTheme="minorEastAsia"/>
              <w:noProof/>
              <w:lang w:val="pt-AO" w:eastAsia="pt-AO"/>
            </w:rPr>
          </w:pPr>
          <w:hyperlink w:anchor="_Toc232854514" w:history="1">
            <w:r w:rsidRPr="00C4374A">
              <w:rPr>
                <w:rStyle w:val="Hiperligao"/>
                <w:rFonts w:ascii="D-DIN" w:hAnsi="D-DIN"/>
                <w:noProof/>
                <w:u w:val="none"/>
              </w:rPr>
              <w:t>3.</w:t>
            </w:r>
            <w:r w:rsidRPr="00AC3A38">
              <w:rPr>
                <w:rFonts w:eastAsiaTheme="minorEastAsia"/>
                <w:noProof/>
                <w:lang w:val="pt-AO" w:eastAsia="pt-AO"/>
              </w:rPr>
              <w:tab/>
            </w:r>
            <w:r w:rsidRPr="00C4374A">
              <w:rPr>
                <w:rStyle w:val="Hiperligao"/>
                <w:rFonts w:ascii="D-DIN" w:hAnsi="D-DIN"/>
                <w:noProof/>
                <w:u w:val="none"/>
              </w:rPr>
              <w:t>Objectivos</w:t>
            </w:r>
            <w:r w:rsidRPr="00AC3A38">
              <w:rPr>
                <w:noProof/>
                <w:webHidden/>
              </w:rPr>
              <w:tab/>
            </w:r>
            <w:r w:rsidRPr="00AC3A38">
              <w:rPr>
                <w:noProof/>
                <w:webHidden/>
              </w:rPr>
              <w:fldChar w:fldCharType="begin"/>
            </w:r>
            <w:r w:rsidRPr="00AC3A38">
              <w:rPr>
                <w:noProof/>
                <w:webHidden/>
              </w:rPr>
              <w:instrText xml:space="preserve"> PAGEREF _Toc232854514 \h </w:instrText>
            </w:r>
            <w:r w:rsidRPr="00AC3A38">
              <w:rPr>
                <w:noProof/>
                <w:webHidden/>
              </w:rPr>
            </w:r>
            <w:r w:rsidRPr="00AC3A38">
              <w:rPr>
                <w:noProof/>
                <w:webHidden/>
              </w:rPr>
              <w:fldChar w:fldCharType="separate"/>
            </w:r>
            <w:r w:rsidRPr="00AC3A38">
              <w:rPr>
                <w:noProof/>
                <w:webHidden/>
              </w:rPr>
              <w:t>5</w:t>
            </w:r>
            <w:r w:rsidRPr="00AC3A38">
              <w:rPr>
                <w:noProof/>
                <w:webHidden/>
              </w:rPr>
              <w:fldChar w:fldCharType="end"/>
            </w:r>
          </w:hyperlink>
        </w:p>
        <w:p w14:paraId="59188D22" w14:textId="42C37300" w:rsidR="004522DA" w:rsidRPr="00AC3A38" w:rsidRDefault="004522DA">
          <w:pPr>
            <w:pStyle w:val="ndice1"/>
            <w:tabs>
              <w:tab w:val="left" w:pos="480"/>
              <w:tab w:val="right" w:leader="dot" w:pos="8779"/>
            </w:tabs>
            <w:rPr>
              <w:rFonts w:eastAsiaTheme="minorEastAsia"/>
              <w:noProof/>
              <w:lang w:val="pt-AO" w:eastAsia="pt-AO"/>
            </w:rPr>
          </w:pPr>
          <w:hyperlink w:anchor="_Toc232854523" w:history="1">
            <w:r w:rsidRPr="00C4374A">
              <w:rPr>
                <w:rStyle w:val="Hiperligao"/>
                <w:rFonts w:ascii="D-DIN" w:hAnsi="D-DIN"/>
                <w:noProof/>
                <w:u w:val="none"/>
              </w:rPr>
              <w:t>4.</w:t>
            </w:r>
            <w:r w:rsidRPr="00AC3A38">
              <w:rPr>
                <w:rFonts w:eastAsiaTheme="minorEastAsia"/>
                <w:noProof/>
                <w:lang w:val="pt-AO" w:eastAsia="pt-AO"/>
              </w:rPr>
              <w:tab/>
            </w:r>
            <w:r w:rsidRPr="00C4374A">
              <w:rPr>
                <w:rStyle w:val="Hiperligao"/>
                <w:rFonts w:ascii="D-DIN" w:hAnsi="D-DIN"/>
                <w:noProof/>
                <w:u w:val="none"/>
              </w:rPr>
              <w:t>Enquadramento legal</w:t>
            </w:r>
            <w:r w:rsidRPr="00AC3A38">
              <w:rPr>
                <w:noProof/>
                <w:webHidden/>
              </w:rPr>
              <w:tab/>
            </w:r>
            <w:r w:rsidRPr="00AC3A38">
              <w:rPr>
                <w:noProof/>
                <w:webHidden/>
              </w:rPr>
              <w:fldChar w:fldCharType="begin"/>
            </w:r>
            <w:r w:rsidRPr="00AC3A38">
              <w:rPr>
                <w:noProof/>
                <w:webHidden/>
              </w:rPr>
              <w:instrText xml:space="preserve"> PAGEREF _Toc232854523 \h </w:instrText>
            </w:r>
            <w:r w:rsidRPr="00AC3A38">
              <w:rPr>
                <w:noProof/>
                <w:webHidden/>
              </w:rPr>
            </w:r>
            <w:r w:rsidRPr="00AC3A38">
              <w:rPr>
                <w:noProof/>
                <w:webHidden/>
              </w:rPr>
              <w:fldChar w:fldCharType="separate"/>
            </w:r>
            <w:r w:rsidRPr="00AC3A38">
              <w:rPr>
                <w:noProof/>
                <w:webHidden/>
              </w:rPr>
              <w:t>6</w:t>
            </w:r>
            <w:r w:rsidRPr="00AC3A38">
              <w:rPr>
                <w:noProof/>
                <w:webHidden/>
              </w:rPr>
              <w:fldChar w:fldCharType="end"/>
            </w:r>
          </w:hyperlink>
        </w:p>
        <w:p w14:paraId="1DEB420C" w14:textId="5A0E596D" w:rsidR="004522DA" w:rsidRPr="00AC3A38" w:rsidRDefault="004522DA">
          <w:pPr>
            <w:pStyle w:val="ndice1"/>
            <w:tabs>
              <w:tab w:val="left" w:pos="480"/>
              <w:tab w:val="right" w:leader="dot" w:pos="8779"/>
            </w:tabs>
            <w:rPr>
              <w:rFonts w:eastAsiaTheme="minorEastAsia"/>
              <w:noProof/>
              <w:lang w:val="pt-AO" w:eastAsia="pt-AO"/>
            </w:rPr>
          </w:pPr>
          <w:hyperlink w:anchor="_Toc232854524" w:history="1">
            <w:r w:rsidRPr="00C4374A">
              <w:rPr>
                <w:rStyle w:val="Hiperligao"/>
                <w:rFonts w:ascii="D-DIN" w:hAnsi="D-DIN"/>
                <w:noProof/>
                <w:u w:val="none"/>
              </w:rPr>
              <w:t>5.</w:t>
            </w:r>
            <w:r w:rsidRPr="00AC3A38">
              <w:rPr>
                <w:rFonts w:eastAsiaTheme="minorEastAsia"/>
                <w:noProof/>
                <w:lang w:val="pt-AO" w:eastAsia="pt-AO"/>
              </w:rPr>
              <w:tab/>
            </w:r>
            <w:r w:rsidRPr="00C4374A">
              <w:rPr>
                <w:rStyle w:val="Hiperligao"/>
                <w:rFonts w:ascii="D-DIN" w:hAnsi="D-DIN"/>
                <w:noProof/>
                <w:u w:val="none"/>
              </w:rPr>
              <w:t>Abreviaturas e definições</w:t>
            </w:r>
            <w:r w:rsidRPr="00AC3A38">
              <w:rPr>
                <w:noProof/>
                <w:webHidden/>
              </w:rPr>
              <w:tab/>
            </w:r>
            <w:r w:rsidRPr="00AC3A38">
              <w:rPr>
                <w:noProof/>
                <w:webHidden/>
              </w:rPr>
              <w:fldChar w:fldCharType="begin"/>
            </w:r>
            <w:r w:rsidRPr="00AC3A38">
              <w:rPr>
                <w:noProof/>
                <w:webHidden/>
              </w:rPr>
              <w:instrText xml:space="preserve"> PAGEREF _Toc232854524 \h </w:instrText>
            </w:r>
            <w:r w:rsidRPr="00AC3A38">
              <w:rPr>
                <w:noProof/>
                <w:webHidden/>
              </w:rPr>
            </w:r>
            <w:r w:rsidRPr="00AC3A38">
              <w:rPr>
                <w:noProof/>
                <w:webHidden/>
              </w:rPr>
              <w:fldChar w:fldCharType="separate"/>
            </w:r>
            <w:r w:rsidRPr="00AC3A38">
              <w:rPr>
                <w:noProof/>
                <w:webHidden/>
              </w:rPr>
              <w:t>7</w:t>
            </w:r>
            <w:r w:rsidRPr="00AC3A38">
              <w:rPr>
                <w:noProof/>
                <w:webHidden/>
              </w:rPr>
              <w:fldChar w:fldCharType="end"/>
            </w:r>
          </w:hyperlink>
        </w:p>
        <w:p w14:paraId="65518107" w14:textId="7D966F43" w:rsidR="004522DA" w:rsidRPr="00AC3A38" w:rsidRDefault="004522DA">
          <w:pPr>
            <w:pStyle w:val="ndice2"/>
            <w:tabs>
              <w:tab w:val="left" w:pos="960"/>
              <w:tab w:val="right" w:leader="dot" w:pos="8779"/>
            </w:tabs>
            <w:rPr>
              <w:rFonts w:eastAsiaTheme="minorEastAsia"/>
              <w:noProof/>
              <w:lang w:val="pt-AO" w:eastAsia="pt-AO"/>
            </w:rPr>
          </w:pPr>
          <w:hyperlink w:anchor="_Toc232854525" w:history="1">
            <w:r w:rsidRPr="00C4374A">
              <w:rPr>
                <w:rStyle w:val="Hiperligao"/>
                <w:rFonts w:ascii="D-DIN" w:hAnsi="D-DIN"/>
                <w:noProof/>
                <w:u w:val="none"/>
              </w:rPr>
              <w:t>5.1.</w:t>
            </w:r>
            <w:r w:rsidRPr="00AC3A38">
              <w:rPr>
                <w:rFonts w:eastAsiaTheme="minorEastAsia"/>
                <w:noProof/>
                <w:lang w:val="pt-AO" w:eastAsia="pt-AO"/>
              </w:rPr>
              <w:tab/>
            </w:r>
            <w:r w:rsidRPr="00C4374A">
              <w:rPr>
                <w:rStyle w:val="Hiperligao"/>
                <w:rFonts w:ascii="D-DIN" w:hAnsi="D-DIN"/>
                <w:noProof/>
                <w:u w:val="none"/>
              </w:rPr>
              <w:t>Abreviaturas</w:t>
            </w:r>
            <w:r w:rsidRPr="00AC3A38">
              <w:rPr>
                <w:noProof/>
                <w:webHidden/>
              </w:rPr>
              <w:tab/>
            </w:r>
            <w:r w:rsidRPr="00AC3A38">
              <w:rPr>
                <w:noProof/>
                <w:webHidden/>
              </w:rPr>
              <w:fldChar w:fldCharType="begin"/>
            </w:r>
            <w:r w:rsidRPr="00AC3A38">
              <w:rPr>
                <w:noProof/>
                <w:webHidden/>
              </w:rPr>
              <w:instrText xml:space="preserve"> PAGEREF _Toc232854525 \h </w:instrText>
            </w:r>
            <w:r w:rsidRPr="00AC3A38">
              <w:rPr>
                <w:noProof/>
                <w:webHidden/>
              </w:rPr>
            </w:r>
            <w:r w:rsidRPr="00AC3A38">
              <w:rPr>
                <w:noProof/>
                <w:webHidden/>
              </w:rPr>
              <w:fldChar w:fldCharType="separate"/>
            </w:r>
            <w:r w:rsidRPr="00AC3A38">
              <w:rPr>
                <w:noProof/>
                <w:webHidden/>
              </w:rPr>
              <w:t>7</w:t>
            </w:r>
            <w:r w:rsidRPr="00AC3A38">
              <w:rPr>
                <w:noProof/>
                <w:webHidden/>
              </w:rPr>
              <w:fldChar w:fldCharType="end"/>
            </w:r>
          </w:hyperlink>
        </w:p>
        <w:p w14:paraId="02CFCC01" w14:textId="7C875CDB" w:rsidR="004522DA" w:rsidRPr="00AC3A38" w:rsidRDefault="00AC3A38">
          <w:pPr>
            <w:pStyle w:val="ndice1"/>
            <w:tabs>
              <w:tab w:val="left" w:pos="720"/>
              <w:tab w:val="right" w:leader="dot" w:pos="8779"/>
            </w:tabs>
            <w:rPr>
              <w:rFonts w:eastAsiaTheme="minorEastAsia"/>
              <w:noProof/>
              <w:lang w:val="pt-AO" w:eastAsia="pt-AO"/>
            </w:rPr>
          </w:pPr>
          <w:r w:rsidRPr="00C4374A">
            <w:rPr>
              <w:rStyle w:val="Hiperligao"/>
              <w:noProof/>
              <w:u w:val="none"/>
            </w:rPr>
            <w:t xml:space="preserve">     </w:t>
          </w:r>
          <w:hyperlink w:anchor="_Toc232854526" w:history="1">
            <w:r w:rsidR="004522DA" w:rsidRPr="00C4374A">
              <w:rPr>
                <w:rStyle w:val="Hiperligao"/>
                <w:rFonts w:ascii="D-DIN" w:hAnsi="D-DIN"/>
                <w:noProof/>
                <w:u w:val="none"/>
              </w:rPr>
              <w:t>5.2.</w:t>
            </w:r>
            <w:r w:rsidR="004522DA" w:rsidRPr="00AC3A38">
              <w:rPr>
                <w:rFonts w:eastAsiaTheme="minorEastAsia"/>
                <w:noProof/>
                <w:lang w:val="pt-AO" w:eastAsia="pt-AO"/>
              </w:rPr>
              <w:tab/>
            </w:r>
            <w:r w:rsidR="004522DA" w:rsidRPr="00C4374A">
              <w:rPr>
                <w:rStyle w:val="Hiperligao"/>
                <w:rFonts w:ascii="D-DIN" w:hAnsi="D-DIN"/>
                <w:noProof/>
                <w:u w:val="none"/>
              </w:rPr>
              <w:t>Definições</w:t>
            </w:r>
            <w:r w:rsidR="004522DA" w:rsidRPr="00AC3A38">
              <w:rPr>
                <w:noProof/>
                <w:webHidden/>
              </w:rPr>
              <w:tab/>
            </w:r>
            <w:r w:rsidR="004522DA" w:rsidRPr="00AC3A38">
              <w:rPr>
                <w:noProof/>
                <w:webHidden/>
              </w:rPr>
              <w:fldChar w:fldCharType="begin"/>
            </w:r>
            <w:r w:rsidR="004522DA" w:rsidRPr="00AC3A38">
              <w:rPr>
                <w:noProof/>
                <w:webHidden/>
              </w:rPr>
              <w:instrText xml:space="preserve"> PAGEREF _Toc232854526 \h </w:instrText>
            </w:r>
            <w:r w:rsidR="004522DA" w:rsidRPr="00AC3A38">
              <w:rPr>
                <w:noProof/>
                <w:webHidden/>
              </w:rPr>
            </w:r>
            <w:r w:rsidR="004522DA" w:rsidRPr="00AC3A38">
              <w:rPr>
                <w:noProof/>
                <w:webHidden/>
              </w:rPr>
              <w:fldChar w:fldCharType="separate"/>
            </w:r>
            <w:r w:rsidR="004522DA" w:rsidRPr="00AC3A38">
              <w:rPr>
                <w:noProof/>
                <w:webHidden/>
              </w:rPr>
              <w:t>7</w:t>
            </w:r>
            <w:r w:rsidR="004522DA" w:rsidRPr="00AC3A38">
              <w:rPr>
                <w:noProof/>
                <w:webHidden/>
              </w:rPr>
              <w:fldChar w:fldCharType="end"/>
            </w:r>
          </w:hyperlink>
        </w:p>
        <w:p w14:paraId="78D1E966" w14:textId="3BD4B671" w:rsidR="004522DA" w:rsidRPr="00AC3A38" w:rsidRDefault="004522DA">
          <w:pPr>
            <w:pStyle w:val="ndice1"/>
            <w:tabs>
              <w:tab w:val="left" w:pos="480"/>
              <w:tab w:val="right" w:leader="dot" w:pos="8779"/>
            </w:tabs>
            <w:rPr>
              <w:rFonts w:eastAsiaTheme="minorEastAsia"/>
              <w:noProof/>
              <w:lang w:val="pt-AO" w:eastAsia="pt-AO"/>
            </w:rPr>
          </w:pPr>
          <w:hyperlink w:anchor="_Toc232854527" w:history="1">
            <w:r w:rsidRPr="00C4374A">
              <w:rPr>
                <w:rStyle w:val="Hiperligao"/>
                <w:rFonts w:ascii="D-DIN" w:hAnsi="D-DIN"/>
                <w:noProof/>
                <w:u w:val="none"/>
              </w:rPr>
              <w:t>6.</w:t>
            </w:r>
            <w:r w:rsidRPr="00AC3A38">
              <w:rPr>
                <w:rFonts w:eastAsiaTheme="minorEastAsia"/>
                <w:noProof/>
                <w:lang w:val="pt-AO" w:eastAsia="pt-AO"/>
              </w:rPr>
              <w:tab/>
            </w:r>
            <w:r w:rsidRPr="00C4374A">
              <w:rPr>
                <w:rStyle w:val="Hiperligao"/>
                <w:rFonts w:ascii="D-DIN" w:hAnsi="D-DIN"/>
                <w:noProof/>
                <w:u w:val="none"/>
              </w:rPr>
              <w:t>Princípios Orientadores</w:t>
            </w:r>
            <w:r w:rsidRPr="00AC3A38">
              <w:rPr>
                <w:noProof/>
                <w:webHidden/>
              </w:rPr>
              <w:tab/>
            </w:r>
            <w:r w:rsidRPr="00AC3A38">
              <w:rPr>
                <w:noProof/>
                <w:webHidden/>
              </w:rPr>
              <w:fldChar w:fldCharType="begin"/>
            </w:r>
            <w:r w:rsidRPr="00AC3A38">
              <w:rPr>
                <w:noProof/>
                <w:webHidden/>
              </w:rPr>
              <w:instrText xml:space="preserve"> PAGEREF _Toc232854527 \h </w:instrText>
            </w:r>
            <w:r w:rsidRPr="00AC3A38">
              <w:rPr>
                <w:noProof/>
                <w:webHidden/>
              </w:rPr>
            </w:r>
            <w:r w:rsidRPr="00AC3A38">
              <w:rPr>
                <w:noProof/>
                <w:webHidden/>
              </w:rPr>
              <w:fldChar w:fldCharType="separate"/>
            </w:r>
            <w:r w:rsidRPr="00AC3A38">
              <w:rPr>
                <w:noProof/>
                <w:webHidden/>
              </w:rPr>
              <w:t>7</w:t>
            </w:r>
            <w:r w:rsidRPr="00AC3A38">
              <w:rPr>
                <w:noProof/>
                <w:webHidden/>
              </w:rPr>
              <w:fldChar w:fldCharType="end"/>
            </w:r>
          </w:hyperlink>
        </w:p>
        <w:p w14:paraId="27F3E040" w14:textId="2DAFFA69" w:rsidR="004522DA" w:rsidRPr="00AC3A38" w:rsidRDefault="004522DA">
          <w:pPr>
            <w:pStyle w:val="ndice1"/>
            <w:tabs>
              <w:tab w:val="left" w:pos="480"/>
              <w:tab w:val="right" w:leader="dot" w:pos="8779"/>
            </w:tabs>
            <w:rPr>
              <w:rFonts w:eastAsiaTheme="minorEastAsia"/>
              <w:noProof/>
              <w:lang w:val="pt-AO" w:eastAsia="pt-AO"/>
            </w:rPr>
          </w:pPr>
          <w:hyperlink w:anchor="_Toc232854528" w:history="1">
            <w:r w:rsidRPr="00C4374A">
              <w:rPr>
                <w:rStyle w:val="Hiperligao"/>
                <w:rFonts w:ascii="D-DIN" w:hAnsi="D-DIN"/>
                <w:noProof/>
                <w:u w:val="none"/>
              </w:rPr>
              <w:t>7.</w:t>
            </w:r>
            <w:r w:rsidRPr="00AC3A38">
              <w:rPr>
                <w:rFonts w:eastAsiaTheme="minorEastAsia"/>
                <w:noProof/>
                <w:lang w:val="pt-AO" w:eastAsia="pt-AO"/>
              </w:rPr>
              <w:tab/>
            </w:r>
            <w:r w:rsidRPr="00C4374A">
              <w:rPr>
                <w:rStyle w:val="Hiperligao"/>
                <w:rFonts w:ascii="D-DIN" w:hAnsi="D-DIN"/>
                <w:noProof/>
                <w:u w:val="none"/>
              </w:rPr>
              <w:t>Tipologia de Formação</w:t>
            </w:r>
            <w:r w:rsidRPr="00AC3A38">
              <w:rPr>
                <w:noProof/>
                <w:webHidden/>
              </w:rPr>
              <w:tab/>
            </w:r>
            <w:r w:rsidRPr="00AC3A38">
              <w:rPr>
                <w:noProof/>
                <w:webHidden/>
              </w:rPr>
              <w:fldChar w:fldCharType="begin"/>
            </w:r>
            <w:r w:rsidRPr="00AC3A38">
              <w:rPr>
                <w:noProof/>
                <w:webHidden/>
              </w:rPr>
              <w:instrText xml:space="preserve"> PAGEREF _Toc232854528 \h </w:instrText>
            </w:r>
            <w:r w:rsidRPr="00AC3A38">
              <w:rPr>
                <w:noProof/>
                <w:webHidden/>
              </w:rPr>
            </w:r>
            <w:r w:rsidRPr="00AC3A38">
              <w:rPr>
                <w:noProof/>
                <w:webHidden/>
              </w:rPr>
              <w:fldChar w:fldCharType="separate"/>
            </w:r>
            <w:r w:rsidRPr="00AC3A38">
              <w:rPr>
                <w:noProof/>
                <w:webHidden/>
              </w:rPr>
              <w:t>8</w:t>
            </w:r>
            <w:r w:rsidRPr="00AC3A38">
              <w:rPr>
                <w:noProof/>
                <w:webHidden/>
              </w:rPr>
              <w:fldChar w:fldCharType="end"/>
            </w:r>
          </w:hyperlink>
        </w:p>
        <w:p w14:paraId="51EEBAE9" w14:textId="7ED8551C" w:rsidR="004522DA" w:rsidRPr="00AC3A38" w:rsidRDefault="004522DA">
          <w:pPr>
            <w:pStyle w:val="ndice2"/>
            <w:tabs>
              <w:tab w:val="left" w:pos="960"/>
              <w:tab w:val="right" w:leader="dot" w:pos="8779"/>
            </w:tabs>
            <w:rPr>
              <w:rFonts w:eastAsiaTheme="minorEastAsia"/>
              <w:noProof/>
              <w:lang w:val="pt-AO" w:eastAsia="pt-AO"/>
            </w:rPr>
          </w:pPr>
          <w:hyperlink w:anchor="_Toc232854529" w:history="1">
            <w:r w:rsidRPr="00C4374A">
              <w:rPr>
                <w:rStyle w:val="Hiperligao"/>
                <w:rFonts w:ascii="D-DIN" w:hAnsi="D-DIN"/>
                <w:noProof/>
                <w:u w:val="none"/>
              </w:rPr>
              <w:t>7.1.</w:t>
            </w:r>
            <w:r w:rsidRPr="00AC3A38">
              <w:rPr>
                <w:rFonts w:eastAsiaTheme="minorEastAsia"/>
                <w:noProof/>
                <w:lang w:val="pt-AO" w:eastAsia="pt-AO"/>
              </w:rPr>
              <w:tab/>
            </w:r>
            <w:r w:rsidRPr="00C4374A">
              <w:rPr>
                <w:rStyle w:val="Hiperligao"/>
                <w:rFonts w:ascii="D-DIN" w:hAnsi="D-DIN"/>
                <w:noProof/>
                <w:u w:val="none"/>
              </w:rPr>
              <w:t>Formação de Integração:</w:t>
            </w:r>
            <w:r w:rsidRPr="00AC3A38">
              <w:rPr>
                <w:noProof/>
                <w:webHidden/>
              </w:rPr>
              <w:tab/>
            </w:r>
            <w:r w:rsidRPr="00AC3A38">
              <w:rPr>
                <w:noProof/>
                <w:webHidden/>
              </w:rPr>
              <w:fldChar w:fldCharType="begin"/>
            </w:r>
            <w:r w:rsidRPr="00AC3A38">
              <w:rPr>
                <w:noProof/>
                <w:webHidden/>
              </w:rPr>
              <w:instrText xml:space="preserve"> PAGEREF _Toc232854529 \h </w:instrText>
            </w:r>
            <w:r w:rsidRPr="00AC3A38">
              <w:rPr>
                <w:noProof/>
                <w:webHidden/>
              </w:rPr>
            </w:r>
            <w:r w:rsidRPr="00AC3A38">
              <w:rPr>
                <w:noProof/>
                <w:webHidden/>
              </w:rPr>
              <w:fldChar w:fldCharType="separate"/>
            </w:r>
            <w:r w:rsidRPr="00AC3A38">
              <w:rPr>
                <w:noProof/>
                <w:webHidden/>
              </w:rPr>
              <w:t>8</w:t>
            </w:r>
            <w:r w:rsidRPr="00AC3A38">
              <w:rPr>
                <w:noProof/>
                <w:webHidden/>
              </w:rPr>
              <w:fldChar w:fldCharType="end"/>
            </w:r>
          </w:hyperlink>
        </w:p>
        <w:p w14:paraId="4E85574F" w14:textId="36F20097" w:rsidR="004522DA" w:rsidRPr="00AC3A38" w:rsidRDefault="004522DA">
          <w:pPr>
            <w:pStyle w:val="ndice2"/>
            <w:tabs>
              <w:tab w:val="left" w:pos="960"/>
              <w:tab w:val="right" w:leader="dot" w:pos="8779"/>
            </w:tabs>
            <w:rPr>
              <w:rFonts w:eastAsiaTheme="minorEastAsia"/>
              <w:noProof/>
              <w:lang w:val="pt-AO" w:eastAsia="pt-AO"/>
            </w:rPr>
          </w:pPr>
          <w:hyperlink w:anchor="_Toc232854530" w:history="1">
            <w:r w:rsidRPr="00C4374A">
              <w:rPr>
                <w:rStyle w:val="Hiperligao"/>
                <w:rFonts w:ascii="D-DIN" w:hAnsi="D-DIN"/>
                <w:noProof/>
                <w:u w:val="none"/>
              </w:rPr>
              <w:t>7.2.</w:t>
            </w:r>
            <w:r w:rsidRPr="00AC3A38">
              <w:rPr>
                <w:rFonts w:eastAsiaTheme="minorEastAsia"/>
                <w:noProof/>
                <w:lang w:val="pt-AO" w:eastAsia="pt-AO"/>
              </w:rPr>
              <w:tab/>
            </w:r>
            <w:r w:rsidRPr="00C4374A">
              <w:rPr>
                <w:rStyle w:val="Hiperligao"/>
                <w:rFonts w:ascii="D-DIN" w:hAnsi="D-DIN"/>
                <w:noProof/>
                <w:u w:val="none"/>
              </w:rPr>
              <w:t>Formação contínua ou de consolidação</w:t>
            </w:r>
            <w:r w:rsidRPr="00AC3A38">
              <w:rPr>
                <w:noProof/>
                <w:webHidden/>
              </w:rPr>
              <w:tab/>
            </w:r>
            <w:r w:rsidRPr="00AC3A38">
              <w:rPr>
                <w:noProof/>
                <w:webHidden/>
              </w:rPr>
              <w:fldChar w:fldCharType="begin"/>
            </w:r>
            <w:r w:rsidRPr="00AC3A38">
              <w:rPr>
                <w:noProof/>
                <w:webHidden/>
              </w:rPr>
              <w:instrText xml:space="preserve"> PAGEREF _Toc232854530 \h </w:instrText>
            </w:r>
            <w:r w:rsidRPr="00AC3A38">
              <w:rPr>
                <w:noProof/>
                <w:webHidden/>
              </w:rPr>
            </w:r>
            <w:r w:rsidRPr="00AC3A38">
              <w:rPr>
                <w:noProof/>
                <w:webHidden/>
              </w:rPr>
              <w:fldChar w:fldCharType="separate"/>
            </w:r>
            <w:r w:rsidRPr="00AC3A38">
              <w:rPr>
                <w:noProof/>
                <w:webHidden/>
              </w:rPr>
              <w:t>8</w:t>
            </w:r>
            <w:r w:rsidRPr="00AC3A38">
              <w:rPr>
                <w:noProof/>
                <w:webHidden/>
              </w:rPr>
              <w:fldChar w:fldCharType="end"/>
            </w:r>
          </w:hyperlink>
        </w:p>
        <w:p w14:paraId="6C73434B" w14:textId="0A2E6492" w:rsidR="004522DA" w:rsidRPr="00AC3A38" w:rsidRDefault="004522DA">
          <w:pPr>
            <w:pStyle w:val="ndice2"/>
            <w:tabs>
              <w:tab w:val="left" w:pos="960"/>
              <w:tab w:val="right" w:leader="dot" w:pos="8779"/>
            </w:tabs>
            <w:rPr>
              <w:rFonts w:eastAsiaTheme="minorEastAsia"/>
              <w:noProof/>
              <w:lang w:val="pt-AO" w:eastAsia="pt-AO"/>
            </w:rPr>
          </w:pPr>
          <w:hyperlink w:anchor="_Toc232854531" w:history="1">
            <w:r w:rsidRPr="00C4374A">
              <w:rPr>
                <w:rStyle w:val="Hiperligao"/>
                <w:rFonts w:ascii="D-DIN" w:hAnsi="D-DIN"/>
                <w:noProof/>
                <w:u w:val="none"/>
              </w:rPr>
              <w:t>7.3.</w:t>
            </w:r>
            <w:r w:rsidRPr="00AC3A38">
              <w:rPr>
                <w:rFonts w:eastAsiaTheme="minorEastAsia"/>
                <w:noProof/>
                <w:lang w:val="pt-AO" w:eastAsia="pt-AO"/>
              </w:rPr>
              <w:tab/>
            </w:r>
            <w:r w:rsidRPr="00C4374A">
              <w:rPr>
                <w:rStyle w:val="Hiperligao"/>
                <w:rFonts w:ascii="D-DIN" w:hAnsi="D-DIN"/>
                <w:noProof/>
                <w:u w:val="none"/>
              </w:rPr>
              <w:t>Formação Específica:</w:t>
            </w:r>
            <w:r w:rsidRPr="00AC3A38">
              <w:rPr>
                <w:noProof/>
                <w:webHidden/>
              </w:rPr>
              <w:tab/>
            </w:r>
            <w:r w:rsidRPr="00AC3A38">
              <w:rPr>
                <w:noProof/>
                <w:webHidden/>
              </w:rPr>
              <w:fldChar w:fldCharType="begin"/>
            </w:r>
            <w:r w:rsidRPr="00AC3A38">
              <w:rPr>
                <w:noProof/>
                <w:webHidden/>
              </w:rPr>
              <w:instrText xml:space="preserve"> PAGEREF _Toc232854531 \h </w:instrText>
            </w:r>
            <w:r w:rsidRPr="00AC3A38">
              <w:rPr>
                <w:noProof/>
                <w:webHidden/>
              </w:rPr>
            </w:r>
            <w:r w:rsidRPr="00AC3A38">
              <w:rPr>
                <w:noProof/>
                <w:webHidden/>
              </w:rPr>
              <w:fldChar w:fldCharType="separate"/>
            </w:r>
            <w:r w:rsidRPr="00AC3A38">
              <w:rPr>
                <w:noProof/>
                <w:webHidden/>
              </w:rPr>
              <w:t>9</w:t>
            </w:r>
            <w:r w:rsidRPr="00AC3A38">
              <w:rPr>
                <w:noProof/>
                <w:webHidden/>
              </w:rPr>
              <w:fldChar w:fldCharType="end"/>
            </w:r>
          </w:hyperlink>
        </w:p>
        <w:p w14:paraId="1CE98D08" w14:textId="74251365" w:rsidR="004522DA" w:rsidRPr="00AC3A38" w:rsidRDefault="004522DA">
          <w:pPr>
            <w:pStyle w:val="ndice2"/>
            <w:tabs>
              <w:tab w:val="left" w:pos="960"/>
              <w:tab w:val="right" w:leader="dot" w:pos="8779"/>
            </w:tabs>
            <w:rPr>
              <w:rFonts w:eastAsiaTheme="minorEastAsia"/>
              <w:noProof/>
              <w:lang w:val="pt-AO" w:eastAsia="pt-AO"/>
            </w:rPr>
          </w:pPr>
          <w:hyperlink w:anchor="_Toc232854532" w:history="1">
            <w:r w:rsidRPr="00C4374A">
              <w:rPr>
                <w:rStyle w:val="Hiperligao"/>
                <w:rFonts w:ascii="D-DIN" w:hAnsi="D-DIN"/>
                <w:noProof/>
                <w:u w:val="none"/>
              </w:rPr>
              <w:t>7.4.</w:t>
            </w:r>
            <w:r w:rsidRPr="00AC3A38">
              <w:rPr>
                <w:rFonts w:eastAsiaTheme="minorEastAsia"/>
                <w:noProof/>
                <w:lang w:val="pt-AO" w:eastAsia="pt-AO"/>
              </w:rPr>
              <w:tab/>
            </w:r>
            <w:r w:rsidRPr="00C4374A">
              <w:rPr>
                <w:rStyle w:val="Hiperligao"/>
                <w:rFonts w:ascii="D-DIN" w:hAnsi="D-DIN"/>
                <w:noProof/>
                <w:u w:val="none"/>
              </w:rPr>
              <w:t>Autoformação:</w:t>
            </w:r>
            <w:r w:rsidRPr="00AC3A38">
              <w:rPr>
                <w:noProof/>
                <w:webHidden/>
              </w:rPr>
              <w:tab/>
            </w:r>
            <w:r w:rsidRPr="00AC3A38">
              <w:rPr>
                <w:noProof/>
                <w:webHidden/>
              </w:rPr>
              <w:fldChar w:fldCharType="begin"/>
            </w:r>
            <w:r w:rsidRPr="00AC3A38">
              <w:rPr>
                <w:noProof/>
                <w:webHidden/>
              </w:rPr>
              <w:instrText xml:space="preserve"> PAGEREF _Toc232854532 \h </w:instrText>
            </w:r>
            <w:r w:rsidRPr="00AC3A38">
              <w:rPr>
                <w:noProof/>
                <w:webHidden/>
              </w:rPr>
            </w:r>
            <w:r w:rsidRPr="00AC3A38">
              <w:rPr>
                <w:noProof/>
                <w:webHidden/>
              </w:rPr>
              <w:fldChar w:fldCharType="separate"/>
            </w:r>
            <w:r w:rsidRPr="00AC3A38">
              <w:rPr>
                <w:noProof/>
                <w:webHidden/>
              </w:rPr>
              <w:t>9</w:t>
            </w:r>
            <w:r w:rsidRPr="00AC3A38">
              <w:rPr>
                <w:noProof/>
                <w:webHidden/>
              </w:rPr>
              <w:fldChar w:fldCharType="end"/>
            </w:r>
          </w:hyperlink>
        </w:p>
        <w:p w14:paraId="46D43E41" w14:textId="5F935C8E" w:rsidR="004522DA" w:rsidRPr="00AC3A38" w:rsidRDefault="004522DA">
          <w:pPr>
            <w:pStyle w:val="ndice1"/>
            <w:tabs>
              <w:tab w:val="left" w:pos="480"/>
              <w:tab w:val="right" w:leader="dot" w:pos="8779"/>
            </w:tabs>
            <w:rPr>
              <w:rFonts w:eastAsiaTheme="minorEastAsia"/>
              <w:noProof/>
              <w:lang w:val="pt-AO" w:eastAsia="pt-AO"/>
            </w:rPr>
          </w:pPr>
          <w:hyperlink w:anchor="_Toc232854533" w:history="1">
            <w:r w:rsidRPr="00C4374A">
              <w:rPr>
                <w:rStyle w:val="Hiperligao"/>
                <w:rFonts w:ascii="D-DIN" w:hAnsi="D-DIN"/>
                <w:noProof/>
                <w:u w:val="none"/>
              </w:rPr>
              <w:t>8.</w:t>
            </w:r>
            <w:r w:rsidRPr="00AC3A38">
              <w:rPr>
                <w:rFonts w:eastAsiaTheme="minorEastAsia"/>
                <w:noProof/>
                <w:lang w:val="pt-AO" w:eastAsia="pt-AO"/>
              </w:rPr>
              <w:tab/>
            </w:r>
            <w:r w:rsidRPr="00C4374A">
              <w:rPr>
                <w:rStyle w:val="Hiperligao"/>
                <w:rFonts w:ascii="D-DIN" w:hAnsi="D-DIN"/>
                <w:noProof/>
                <w:u w:val="none"/>
              </w:rPr>
              <w:t>Organização da Formação</w:t>
            </w:r>
            <w:r w:rsidRPr="00AC3A38">
              <w:rPr>
                <w:noProof/>
                <w:webHidden/>
              </w:rPr>
              <w:tab/>
            </w:r>
            <w:r w:rsidRPr="00AC3A38">
              <w:rPr>
                <w:noProof/>
                <w:webHidden/>
              </w:rPr>
              <w:fldChar w:fldCharType="begin"/>
            </w:r>
            <w:r w:rsidRPr="00AC3A38">
              <w:rPr>
                <w:noProof/>
                <w:webHidden/>
              </w:rPr>
              <w:instrText xml:space="preserve"> PAGEREF _Toc232854533 \h </w:instrText>
            </w:r>
            <w:r w:rsidRPr="00AC3A38">
              <w:rPr>
                <w:noProof/>
                <w:webHidden/>
              </w:rPr>
            </w:r>
            <w:r w:rsidRPr="00AC3A38">
              <w:rPr>
                <w:noProof/>
                <w:webHidden/>
              </w:rPr>
              <w:fldChar w:fldCharType="separate"/>
            </w:r>
            <w:r w:rsidRPr="00AC3A38">
              <w:rPr>
                <w:noProof/>
                <w:webHidden/>
              </w:rPr>
              <w:t>9</w:t>
            </w:r>
            <w:r w:rsidRPr="00AC3A38">
              <w:rPr>
                <w:noProof/>
                <w:webHidden/>
              </w:rPr>
              <w:fldChar w:fldCharType="end"/>
            </w:r>
          </w:hyperlink>
        </w:p>
        <w:p w14:paraId="57650EFD" w14:textId="052750D0" w:rsidR="004522DA" w:rsidRPr="00AC3A38" w:rsidRDefault="004522DA" w:rsidP="00C4374A">
          <w:pPr>
            <w:pStyle w:val="ndice2"/>
            <w:tabs>
              <w:tab w:val="left" w:pos="720"/>
              <w:tab w:val="right" w:leader="dot" w:pos="8779"/>
            </w:tabs>
            <w:ind w:left="0"/>
            <w:rPr>
              <w:rFonts w:eastAsiaTheme="minorEastAsia"/>
              <w:noProof/>
              <w:lang w:val="pt-AO" w:eastAsia="pt-AO"/>
            </w:rPr>
          </w:pPr>
          <w:hyperlink w:anchor="_Toc232854534" w:history="1">
            <w:r w:rsidRPr="00C4374A">
              <w:rPr>
                <w:rStyle w:val="Hiperligao"/>
                <w:rFonts w:ascii="D-DIN" w:hAnsi="D-DIN"/>
                <w:noProof/>
                <w:u w:val="none"/>
              </w:rPr>
              <w:t>9.</w:t>
            </w:r>
            <w:r w:rsidRPr="00AC3A38">
              <w:rPr>
                <w:rFonts w:eastAsiaTheme="minorEastAsia"/>
                <w:noProof/>
                <w:lang w:val="pt-AO" w:eastAsia="pt-AO"/>
              </w:rPr>
              <w:tab/>
            </w:r>
            <w:r w:rsidRPr="00C4374A">
              <w:rPr>
                <w:rStyle w:val="Hiperligao"/>
                <w:rFonts w:ascii="D-DIN" w:hAnsi="D-DIN"/>
                <w:noProof/>
                <w:u w:val="none"/>
              </w:rPr>
              <w:t>Plano Anual de Formação</w:t>
            </w:r>
            <w:r w:rsidRPr="00AC3A38">
              <w:rPr>
                <w:noProof/>
                <w:webHidden/>
              </w:rPr>
              <w:tab/>
            </w:r>
            <w:r w:rsidRPr="00AC3A38">
              <w:rPr>
                <w:noProof/>
                <w:webHidden/>
              </w:rPr>
              <w:fldChar w:fldCharType="begin"/>
            </w:r>
            <w:r w:rsidRPr="00AC3A38">
              <w:rPr>
                <w:noProof/>
                <w:webHidden/>
              </w:rPr>
              <w:instrText xml:space="preserve"> PAGEREF _Toc232854534 \h </w:instrText>
            </w:r>
            <w:r w:rsidRPr="00AC3A38">
              <w:rPr>
                <w:noProof/>
                <w:webHidden/>
              </w:rPr>
            </w:r>
            <w:r w:rsidRPr="00AC3A38">
              <w:rPr>
                <w:noProof/>
                <w:webHidden/>
              </w:rPr>
              <w:fldChar w:fldCharType="separate"/>
            </w:r>
            <w:r w:rsidRPr="00AC3A38">
              <w:rPr>
                <w:noProof/>
                <w:webHidden/>
              </w:rPr>
              <w:t>9</w:t>
            </w:r>
            <w:r w:rsidRPr="00AC3A38">
              <w:rPr>
                <w:noProof/>
                <w:webHidden/>
              </w:rPr>
              <w:fldChar w:fldCharType="end"/>
            </w:r>
          </w:hyperlink>
        </w:p>
        <w:p w14:paraId="5AFCF5C5" w14:textId="3C852125" w:rsidR="004522DA" w:rsidRPr="00AC3A38" w:rsidRDefault="004522DA">
          <w:pPr>
            <w:pStyle w:val="ndice1"/>
            <w:tabs>
              <w:tab w:val="left" w:pos="720"/>
              <w:tab w:val="right" w:leader="dot" w:pos="8779"/>
            </w:tabs>
            <w:rPr>
              <w:rFonts w:eastAsiaTheme="minorEastAsia"/>
              <w:noProof/>
              <w:lang w:val="pt-AO" w:eastAsia="pt-AO"/>
            </w:rPr>
          </w:pPr>
          <w:hyperlink w:anchor="_Toc232854535" w:history="1">
            <w:r w:rsidRPr="00C4374A">
              <w:rPr>
                <w:rStyle w:val="Hiperligao"/>
                <w:rFonts w:ascii="D-DIN" w:hAnsi="D-DIN"/>
                <w:noProof/>
                <w:u w:val="none"/>
              </w:rPr>
              <w:t>10.</w:t>
            </w:r>
            <w:r w:rsidRPr="00AC3A38">
              <w:rPr>
                <w:rFonts w:eastAsiaTheme="minorEastAsia"/>
                <w:noProof/>
                <w:lang w:val="pt-AO" w:eastAsia="pt-AO"/>
              </w:rPr>
              <w:tab/>
            </w:r>
            <w:r w:rsidRPr="00C4374A">
              <w:rPr>
                <w:rStyle w:val="Hiperligao"/>
                <w:rFonts w:ascii="D-DIN" w:hAnsi="D-DIN"/>
                <w:noProof/>
                <w:u w:val="none"/>
              </w:rPr>
              <w:t>Soluções Formativas Adequadas</w:t>
            </w:r>
            <w:r w:rsidRPr="00AC3A38">
              <w:rPr>
                <w:noProof/>
                <w:webHidden/>
              </w:rPr>
              <w:tab/>
            </w:r>
            <w:r w:rsidRPr="00AC3A38">
              <w:rPr>
                <w:noProof/>
                <w:webHidden/>
              </w:rPr>
              <w:fldChar w:fldCharType="begin"/>
            </w:r>
            <w:r w:rsidRPr="00AC3A38">
              <w:rPr>
                <w:noProof/>
                <w:webHidden/>
              </w:rPr>
              <w:instrText xml:space="preserve"> PAGEREF _Toc232854535 \h </w:instrText>
            </w:r>
            <w:r w:rsidRPr="00AC3A38">
              <w:rPr>
                <w:noProof/>
                <w:webHidden/>
              </w:rPr>
            </w:r>
            <w:r w:rsidRPr="00AC3A38">
              <w:rPr>
                <w:noProof/>
                <w:webHidden/>
              </w:rPr>
              <w:fldChar w:fldCharType="separate"/>
            </w:r>
            <w:r w:rsidRPr="00AC3A38">
              <w:rPr>
                <w:noProof/>
                <w:webHidden/>
              </w:rPr>
              <w:t>10</w:t>
            </w:r>
            <w:r w:rsidRPr="00AC3A38">
              <w:rPr>
                <w:noProof/>
                <w:webHidden/>
              </w:rPr>
              <w:fldChar w:fldCharType="end"/>
            </w:r>
          </w:hyperlink>
        </w:p>
        <w:p w14:paraId="356D7C0E" w14:textId="1854D995" w:rsidR="004522DA" w:rsidRPr="00AC3A38" w:rsidRDefault="004522DA">
          <w:pPr>
            <w:pStyle w:val="ndice1"/>
            <w:tabs>
              <w:tab w:val="left" w:pos="480"/>
              <w:tab w:val="right" w:leader="dot" w:pos="8779"/>
            </w:tabs>
            <w:rPr>
              <w:rFonts w:eastAsiaTheme="minorEastAsia"/>
              <w:noProof/>
              <w:lang w:val="pt-AO" w:eastAsia="pt-AO"/>
            </w:rPr>
          </w:pPr>
          <w:hyperlink w:anchor="_Toc232854536" w:history="1">
            <w:r w:rsidRPr="00C4374A">
              <w:rPr>
                <w:rStyle w:val="Hiperligao"/>
                <w:rFonts w:ascii="D-DIN" w:hAnsi="D-DIN"/>
                <w:noProof/>
                <w:u w:val="none"/>
              </w:rPr>
              <w:t>11.</w:t>
            </w:r>
            <w:r w:rsidRPr="00AC3A38">
              <w:rPr>
                <w:rFonts w:eastAsiaTheme="minorEastAsia"/>
                <w:noProof/>
                <w:lang w:val="pt-AO" w:eastAsia="pt-AO"/>
              </w:rPr>
              <w:tab/>
            </w:r>
            <w:r w:rsidRPr="00C4374A">
              <w:rPr>
                <w:rStyle w:val="Hiperligao"/>
                <w:rFonts w:ascii="D-DIN" w:hAnsi="D-DIN"/>
                <w:noProof/>
                <w:u w:val="none"/>
              </w:rPr>
              <w:t>Categorias de formação a ter em conta no Plano Anual de Formação.</w:t>
            </w:r>
            <w:r w:rsidRPr="00AC3A38">
              <w:rPr>
                <w:noProof/>
                <w:webHidden/>
              </w:rPr>
              <w:tab/>
            </w:r>
            <w:r w:rsidRPr="00AC3A38">
              <w:rPr>
                <w:noProof/>
                <w:webHidden/>
              </w:rPr>
              <w:fldChar w:fldCharType="begin"/>
            </w:r>
            <w:r w:rsidRPr="00AC3A38">
              <w:rPr>
                <w:noProof/>
                <w:webHidden/>
              </w:rPr>
              <w:instrText xml:space="preserve"> PAGEREF _Toc232854536 \h </w:instrText>
            </w:r>
            <w:r w:rsidRPr="00AC3A38">
              <w:rPr>
                <w:noProof/>
                <w:webHidden/>
              </w:rPr>
            </w:r>
            <w:r w:rsidRPr="00AC3A38">
              <w:rPr>
                <w:noProof/>
                <w:webHidden/>
              </w:rPr>
              <w:fldChar w:fldCharType="separate"/>
            </w:r>
            <w:r w:rsidRPr="00AC3A38">
              <w:rPr>
                <w:noProof/>
                <w:webHidden/>
              </w:rPr>
              <w:t>10</w:t>
            </w:r>
            <w:r w:rsidRPr="00AC3A38">
              <w:rPr>
                <w:noProof/>
                <w:webHidden/>
              </w:rPr>
              <w:fldChar w:fldCharType="end"/>
            </w:r>
          </w:hyperlink>
        </w:p>
        <w:p w14:paraId="443CF7BB" w14:textId="50535120" w:rsidR="004522DA" w:rsidRPr="00AC3A38" w:rsidRDefault="004522DA">
          <w:pPr>
            <w:pStyle w:val="ndice3"/>
            <w:tabs>
              <w:tab w:val="left" w:pos="960"/>
              <w:tab w:val="right" w:leader="dot" w:pos="8779"/>
            </w:tabs>
            <w:rPr>
              <w:rFonts w:eastAsiaTheme="minorEastAsia"/>
              <w:noProof/>
              <w:lang w:val="pt-AO" w:eastAsia="pt-AO"/>
            </w:rPr>
          </w:pPr>
          <w:hyperlink w:anchor="_Toc232854537" w:history="1">
            <w:r w:rsidRPr="00C4374A">
              <w:rPr>
                <w:rStyle w:val="Hiperligao"/>
                <w:rFonts w:ascii="D-DIN" w:hAnsi="D-DIN"/>
                <w:noProof/>
                <w:u w:val="none"/>
              </w:rPr>
              <w:t>a)</w:t>
            </w:r>
            <w:r w:rsidRPr="00AC3A38">
              <w:rPr>
                <w:rFonts w:eastAsiaTheme="minorEastAsia"/>
                <w:noProof/>
                <w:lang w:val="pt-AO" w:eastAsia="pt-AO"/>
              </w:rPr>
              <w:tab/>
            </w:r>
            <w:r w:rsidRPr="00C4374A">
              <w:rPr>
                <w:rStyle w:val="Hiperligao"/>
                <w:rFonts w:ascii="D-DIN" w:hAnsi="D-DIN"/>
                <w:noProof/>
                <w:u w:val="none"/>
              </w:rPr>
              <w:t>Formação Regulamentar:</w:t>
            </w:r>
            <w:r w:rsidRPr="00AC3A38">
              <w:rPr>
                <w:noProof/>
                <w:webHidden/>
              </w:rPr>
              <w:tab/>
            </w:r>
            <w:r w:rsidRPr="00AC3A38">
              <w:rPr>
                <w:noProof/>
                <w:webHidden/>
              </w:rPr>
              <w:fldChar w:fldCharType="begin"/>
            </w:r>
            <w:r w:rsidRPr="00AC3A38">
              <w:rPr>
                <w:noProof/>
                <w:webHidden/>
              </w:rPr>
              <w:instrText xml:space="preserve"> PAGEREF _Toc232854537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71F8A82F" w14:textId="13EF3D61" w:rsidR="004522DA" w:rsidRPr="00AC3A38" w:rsidRDefault="004522DA">
          <w:pPr>
            <w:pStyle w:val="ndice3"/>
            <w:tabs>
              <w:tab w:val="left" w:pos="960"/>
              <w:tab w:val="right" w:leader="dot" w:pos="8779"/>
            </w:tabs>
            <w:rPr>
              <w:rFonts w:eastAsiaTheme="minorEastAsia"/>
              <w:noProof/>
              <w:lang w:val="pt-AO" w:eastAsia="pt-AO"/>
            </w:rPr>
          </w:pPr>
          <w:hyperlink w:anchor="_Toc232854538" w:history="1">
            <w:r w:rsidRPr="00C4374A">
              <w:rPr>
                <w:rStyle w:val="Hiperligao"/>
                <w:rFonts w:ascii="D-DIN" w:hAnsi="D-DIN"/>
                <w:noProof/>
                <w:u w:val="none"/>
              </w:rPr>
              <w:t>b)</w:t>
            </w:r>
            <w:r w:rsidRPr="00AC3A38">
              <w:rPr>
                <w:rFonts w:eastAsiaTheme="minorEastAsia"/>
                <w:noProof/>
                <w:lang w:val="pt-AO" w:eastAsia="pt-AO"/>
              </w:rPr>
              <w:tab/>
            </w:r>
            <w:r w:rsidRPr="00C4374A">
              <w:rPr>
                <w:rStyle w:val="Hiperligao"/>
                <w:rFonts w:ascii="D-DIN" w:hAnsi="D-DIN"/>
                <w:noProof/>
                <w:u w:val="none"/>
              </w:rPr>
              <w:t>Formação Técnica, Funcional e Operativa:</w:t>
            </w:r>
            <w:r w:rsidRPr="00AC3A38">
              <w:rPr>
                <w:noProof/>
                <w:webHidden/>
              </w:rPr>
              <w:tab/>
            </w:r>
            <w:r w:rsidRPr="00AC3A38">
              <w:rPr>
                <w:noProof/>
                <w:webHidden/>
              </w:rPr>
              <w:fldChar w:fldCharType="begin"/>
            </w:r>
            <w:r w:rsidRPr="00AC3A38">
              <w:rPr>
                <w:noProof/>
                <w:webHidden/>
              </w:rPr>
              <w:instrText xml:space="preserve"> PAGEREF _Toc232854538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6B58F873" w14:textId="477EDE8B" w:rsidR="004522DA" w:rsidRPr="00AC3A38" w:rsidRDefault="004522DA">
          <w:pPr>
            <w:pStyle w:val="ndice3"/>
            <w:tabs>
              <w:tab w:val="left" w:pos="960"/>
              <w:tab w:val="right" w:leader="dot" w:pos="8779"/>
            </w:tabs>
            <w:rPr>
              <w:rFonts w:eastAsiaTheme="minorEastAsia"/>
              <w:noProof/>
              <w:lang w:val="pt-AO" w:eastAsia="pt-AO"/>
            </w:rPr>
          </w:pPr>
          <w:hyperlink w:anchor="_Toc232854539" w:history="1">
            <w:r w:rsidRPr="00C4374A">
              <w:rPr>
                <w:rStyle w:val="Hiperligao"/>
                <w:rFonts w:ascii="D-DIN" w:hAnsi="D-DIN"/>
                <w:noProof/>
                <w:u w:val="none"/>
              </w:rPr>
              <w:t>c)</w:t>
            </w:r>
            <w:r w:rsidRPr="00AC3A38">
              <w:rPr>
                <w:rFonts w:eastAsiaTheme="minorEastAsia"/>
                <w:noProof/>
                <w:lang w:val="pt-AO" w:eastAsia="pt-AO"/>
              </w:rPr>
              <w:tab/>
            </w:r>
            <w:r w:rsidRPr="00C4374A">
              <w:rPr>
                <w:rStyle w:val="Hiperligao"/>
                <w:rFonts w:ascii="D-DIN" w:hAnsi="D-DIN"/>
                <w:noProof/>
                <w:u w:val="none"/>
              </w:rPr>
              <w:t>Formação Comportamental:</w:t>
            </w:r>
            <w:r w:rsidRPr="00AC3A38">
              <w:rPr>
                <w:noProof/>
                <w:webHidden/>
              </w:rPr>
              <w:tab/>
            </w:r>
            <w:r w:rsidRPr="00AC3A38">
              <w:rPr>
                <w:noProof/>
                <w:webHidden/>
              </w:rPr>
              <w:fldChar w:fldCharType="begin"/>
            </w:r>
            <w:r w:rsidRPr="00AC3A38">
              <w:rPr>
                <w:noProof/>
                <w:webHidden/>
              </w:rPr>
              <w:instrText xml:space="preserve"> PAGEREF _Toc232854539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4F404AD6" w14:textId="635BE80B" w:rsidR="004522DA" w:rsidRPr="00AC3A38" w:rsidRDefault="004522DA">
          <w:pPr>
            <w:pStyle w:val="ndice1"/>
            <w:tabs>
              <w:tab w:val="left" w:pos="720"/>
              <w:tab w:val="right" w:leader="dot" w:pos="8779"/>
            </w:tabs>
            <w:rPr>
              <w:rFonts w:eastAsiaTheme="minorEastAsia"/>
              <w:noProof/>
              <w:lang w:val="pt-AO" w:eastAsia="pt-AO"/>
            </w:rPr>
          </w:pPr>
          <w:hyperlink w:anchor="_Toc232854540" w:history="1">
            <w:r w:rsidRPr="00C4374A">
              <w:rPr>
                <w:rStyle w:val="Hiperligao"/>
                <w:rFonts w:ascii="D-DIN" w:hAnsi="D-DIN"/>
                <w:noProof/>
                <w:u w:val="none"/>
              </w:rPr>
              <w:t>12.</w:t>
            </w:r>
            <w:r w:rsidRPr="00AC3A38">
              <w:rPr>
                <w:rFonts w:eastAsiaTheme="minorEastAsia"/>
                <w:noProof/>
                <w:lang w:val="pt-AO" w:eastAsia="pt-AO"/>
              </w:rPr>
              <w:tab/>
            </w:r>
            <w:r w:rsidRPr="00C4374A">
              <w:rPr>
                <w:rStyle w:val="Hiperligao"/>
                <w:rFonts w:ascii="D-DIN" w:hAnsi="D-DIN"/>
                <w:noProof/>
                <w:u w:val="none"/>
              </w:rPr>
              <w:t>Estrutura Organizacional e Controlo Interno</w:t>
            </w:r>
            <w:r w:rsidRPr="00AC3A38">
              <w:rPr>
                <w:noProof/>
                <w:webHidden/>
              </w:rPr>
              <w:tab/>
            </w:r>
            <w:r w:rsidRPr="00AC3A38">
              <w:rPr>
                <w:noProof/>
                <w:webHidden/>
              </w:rPr>
              <w:fldChar w:fldCharType="begin"/>
            </w:r>
            <w:r w:rsidRPr="00AC3A38">
              <w:rPr>
                <w:noProof/>
                <w:webHidden/>
              </w:rPr>
              <w:instrText xml:space="preserve"> PAGEREF _Toc232854540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7083E5B5" w14:textId="0EEF698F" w:rsidR="004522DA" w:rsidRPr="00AC3A38" w:rsidRDefault="004522DA" w:rsidP="00C4374A">
          <w:pPr>
            <w:pStyle w:val="ndice2"/>
            <w:tabs>
              <w:tab w:val="left" w:pos="960"/>
              <w:tab w:val="right" w:leader="dot" w:pos="8779"/>
            </w:tabs>
            <w:ind w:left="0"/>
            <w:rPr>
              <w:rFonts w:eastAsiaTheme="minorEastAsia"/>
              <w:noProof/>
              <w:lang w:val="pt-AO" w:eastAsia="pt-AO"/>
            </w:rPr>
          </w:pPr>
          <w:hyperlink w:anchor="_Toc232854541" w:history="1">
            <w:r w:rsidRPr="00C4374A">
              <w:rPr>
                <w:rStyle w:val="Hiperligao"/>
                <w:rFonts w:ascii="D-DIN" w:hAnsi="D-DIN"/>
                <w:noProof/>
                <w:u w:val="none"/>
              </w:rPr>
              <w:t>12.1.</w:t>
            </w:r>
            <w:r w:rsidRPr="00AC3A38">
              <w:rPr>
                <w:rFonts w:eastAsiaTheme="minorEastAsia"/>
                <w:noProof/>
                <w:lang w:val="pt-AO" w:eastAsia="pt-AO"/>
              </w:rPr>
              <w:tab/>
            </w:r>
            <w:r w:rsidRPr="00C4374A">
              <w:rPr>
                <w:rStyle w:val="Hiperligao"/>
                <w:rFonts w:ascii="D-DIN" w:hAnsi="D-DIN"/>
                <w:noProof/>
                <w:u w:val="none"/>
              </w:rPr>
              <w:t>Conselho de Administração</w:t>
            </w:r>
            <w:r w:rsidRPr="00AC3A38">
              <w:rPr>
                <w:noProof/>
                <w:webHidden/>
              </w:rPr>
              <w:tab/>
            </w:r>
            <w:r w:rsidRPr="00AC3A38">
              <w:rPr>
                <w:noProof/>
                <w:webHidden/>
              </w:rPr>
              <w:fldChar w:fldCharType="begin"/>
            </w:r>
            <w:r w:rsidRPr="00AC3A38">
              <w:rPr>
                <w:noProof/>
                <w:webHidden/>
              </w:rPr>
              <w:instrText xml:space="preserve"> PAGEREF _Toc232854541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0F103529" w14:textId="5B0C9C91" w:rsidR="004522DA" w:rsidRPr="00AC3A38" w:rsidRDefault="004522DA">
          <w:pPr>
            <w:pStyle w:val="ndice1"/>
            <w:tabs>
              <w:tab w:val="left" w:pos="720"/>
              <w:tab w:val="right" w:leader="dot" w:pos="8779"/>
            </w:tabs>
            <w:rPr>
              <w:rFonts w:eastAsiaTheme="minorEastAsia"/>
              <w:noProof/>
              <w:lang w:val="pt-AO" w:eastAsia="pt-AO"/>
            </w:rPr>
          </w:pPr>
          <w:hyperlink w:anchor="_Toc232854542" w:history="1">
            <w:r w:rsidRPr="00C4374A">
              <w:rPr>
                <w:rStyle w:val="Hiperligao"/>
                <w:rFonts w:ascii="D-DIN" w:hAnsi="D-DIN"/>
                <w:noProof/>
                <w:u w:val="none"/>
              </w:rPr>
              <w:t>13.</w:t>
            </w:r>
            <w:r w:rsidRPr="00AC3A38">
              <w:rPr>
                <w:rFonts w:eastAsiaTheme="minorEastAsia"/>
                <w:noProof/>
                <w:lang w:val="pt-AO" w:eastAsia="pt-AO"/>
              </w:rPr>
              <w:tab/>
            </w:r>
            <w:r w:rsidRPr="00C4374A">
              <w:rPr>
                <w:rStyle w:val="Hiperligao"/>
                <w:rFonts w:ascii="D-DIN" w:hAnsi="D-DIN"/>
                <w:noProof/>
                <w:u w:val="none"/>
              </w:rPr>
              <w:t>Gabinete de Auditoria</w:t>
            </w:r>
            <w:r w:rsidRPr="00AC3A38">
              <w:rPr>
                <w:noProof/>
                <w:webHidden/>
              </w:rPr>
              <w:tab/>
            </w:r>
            <w:r w:rsidRPr="00AC3A38">
              <w:rPr>
                <w:noProof/>
                <w:webHidden/>
              </w:rPr>
              <w:fldChar w:fldCharType="begin"/>
            </w:r>
            <w:r w:rsidRPr="00AC3A38">
              <w:rPr>
                <w:noProof/>
                <w:webHidden/>
              </w:rPr>
              <w:instrText xml:space="preserve"> PAGEREF _Toc232854542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7BD428A7" w14:textId="4B6F9A75" w:rsidR="004522DA" w:rsidRPr="00AC3A38" w:rsidRDefault="004522DA" w:rsidP="00C4374A">
          <w:pPr>
            <w:pStyle w:val="ndice3"/>
            <w:tabs>
              <w:tab w:val="left" w:pos="1200"/>
              <w:tab w:val="right" w:leader="dot" w:pos="8779"/>
            </w:tabs>
            <w:ind w:left="0"/>
            <w:rPr>
              <w:rFonts w:eastAsiaTheme="minorEastAsia"/>
              <w:noProof/>
              <w:lang w:val="pt-AO" w:eastAsia="pt-AO"/>
            </w:rPr>
          </w:pPr>
          <w:hyperlink w:anchor="_Toc232854645" w:history="1">
            <w:r w:rsidRPr="00C4374A">
              <w:rPr>
                <w:rStyle w:val="Hiperligao"/>
                <w:rFonts w:ascii="D-DIN" w:hAnsi="D-DIN"/>
                <w:noProof/>
                <w:u w:val="none"/>
                <w:lang w:val="pt-BR"/>
              </w:rPr>
              <w:t>14.</w:t>
            </w:r>
            <w:r w:rsidRPr="00AC3A38">
              <w:rPr>
                <w:rFonts w:eastAsiaTheme="minorEastAsia"/>
                <w:noProof/>
                <w:lang w:val="pt-AO" w:eastAsia="pt-AO"/>
              </w:rPr>
              <w:tab/>
            </w:r>
            <w:r w:rsidRPr="00C4374A">
              <w:rPr>
                <w:rStyle w:val="Hiperligao"/>
                <w:rFonts w:ascii="D-DIN" w:hAnsi="D-DIN"/>
                <w:noProof/>
                <w:u w:val="none"/>
                <w:lang w:val="pt-BR"/>
              </w:rPr>
              <w:t>Incumprimento</w:t>
            </w:r>
            <w:r w:rsidRPr="00AC3A38">
              <w:rPr>
                <w:noProof/>
                <w:webHidden/>
              </w:rPr>
              <w:tab/>
            </w:r>
            <w:r w:rsidRPr="00AC3A38">
              <w:rPr>
                <w:noProof/>
                <w:webHidden/>
              </w:rPr>
              <w:fldChar w:fldCharType="begin"/>
            </w:r>
            <w:r w:rsidRPr="00AC3A38">
              <w:rPr>
                <w:noProof/>
                <w:webHidden/>
              </w:rPr>
              <w:instrText xml:space="preserve"> PAGEREF _Toc232854645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152888CE" w14:textId="7D941F0B" w:rsidR="004522DA" w:rsidRPr="00AC3A38" w:rsidRDefault="004522DA" w:rsidP="00C4374A">
          <w:pPr>
            <w:pStyle w:val="ndice3"/>
            <w:tabs>
              <w:tab w:val="left" w:pos="1200"/>
              <w:tab w:val="right" w:leader="dot" w:pos="8779"/>
            </w:tabs>
            <w:ind w:left="0"/>
            <w:rPr>
              <w:rFonts w:eastAsiaTheme="minorEastAsia"/>
              <w:noProof/>
              <w:lang w:val="pt-AO" w:eastAsia="pt-AO"/>
            </w:rPr>
          </w:pPr>
          <w:hyperlink w:anchor="_Toc232854646" w:history="1">
            <w:r w:rsidRPr="00C4374A">
              <w:rPr>
                <w:rStyle w:val="Hiperligao"/>
                <w:rFonts w:ascii="D-DIN" w:hAnsi="D-DIN"/>
                <w:noProof/>
                <w:u w:val="none"/>
              </w:rPr>
              <w:t>15.</w:t>
            </w:r>
            <w:r w:rsidRPr="00AC3A38">
              <w:rPr>
                <w:rFonts w:eastAsiaTheme="minorEastAsia"/>
                <w:noProof/>
                <w:lang w:val="pt-AO" w:eastAsia="pt-AO"/>
              </w:rPr>
              <w:tab/>
            </w:r>
            <w:r w:rsidRPr="00C4374A">
              <w:rPr>
                <w:rStyle w:val="Hiperligao"/>
                <w:rFonts w:ascii="D-DIN" w:hAnsi="D-DIN"/>
                <w:noProof/>
                <w:u w:val="none"/>
              </w:rPr>
              <w:t>Interpretação</w:t>
            </w:r>
            <w:r w:rsidRPr="00AC3A38">
              <w:rPr>
                <w:noProof/>
                <w:webHidden/>
              </w:rPr>
              <w:tab/>
            </w:r>
            <w:r w:rsidRPr="00AC3A38">
              <w:rPr>
                <w:noProof/>
                <w:webHidden/>
              </w:rPr>
              <w:fldChar w:fldCharType="begin"/>
            </w:r>
            <w:r w:rsidRPr="00AC3A38">
              <w:rPr>
                <w:noProof/>
                <w:webHidden/>
              </w:rPr>
              <w:instrText xml:space="preserve"> PAGEREF _Toc232854646 \h </w:instrText>
            </w:r>
            <w:r w:rsidRPr="00AC3A38">
              <w:rPr>
                <w:noProof/>
                <w:webHidden/>
              </w:rPr>
            </w:r>
            <w:r w:rsidRPr="00AC3A38">
              <w:rPr>
                <w:noProof/>
                <w:webHidden/>
              </w:rPr>
              <w:fldChar w:fldCharType="separate"/>
            </w:r>
            <w:r w:rsidRPr="00AC3A38">
              <w:rPr>
                <w:noProof/>
                <w:webHidden/>
              </w:rPr>
              <w:t>11</w:t>
            </w:r>
            <w:r w:rsidRPr="00AC3A38">
              <w:rPr>
                <w:noProof/>
                <w:webHidden/>
              </w:rPr>
              <w:fldChar w:fldCharType="end"/>
            </w:r>
          </w:hyperlink>
        </w:p>
        <w:p w14:paraId="4F14FD4F" w14:textId="2E689BA9" w:rsidR="004522DA" w:rsidRPr="00AC3A38" w:rsidRDefault="004522DA" w:rsidP="00C4374A">
          <w:pPr>
            <w:pStyle w:val="ndice3"/>
            <w:tabs>
              <w:tab w:val="left" w:pos="1200"/>
              <w:tab w:val="right" w:leader="dot" w:pos="8779"/>
            </w:tabs>
            <w:ind w:left="0"/>
            <w:rPr>
              <w:rFonts w:eastAsiaTheme="minorEastAsia"/>
              <w:noProof/>
              <w:lang w:val="pt-AO" w:eastAsia="pt-AO"/>
            </w:rPr>
          </w:pPr>
          <w:hyperlink w:anchor="_Toc232854647" w:history="1">
            <w:r w:rsidRPr="00C4374A">
              <w:rPr>
                <w:rStyle w:val="Hiperligao"/>
                <w:rFonts w:ascii="D-DIN" w:hAnsi="D-DIN"/>
                <w:noProof/>
                <w:u w:val="none"/>
              </w:rPr>
              <w:t>17.</w:t>
            </w:r>
            <w:r w:rsidRPr="00AC3A38">
              <w:rPr>
                <w:rFonts w:eastAsiaTheme="minorEastAsia"/>
                <w:noProof/>
                <w:lang w:val="pt-AO" w:eastAsia="pt-AO"/>
              </w:rPr>
              <w:tab/>
            </w:r>
            <w:r w:rsidRPr="00C4374A">
              <w:rPr>
                <w:rStyle w:val="Hiperligao"/>
                <w:rFonts w:ascii="D-DIN" w:hAnsi="D-DIN"/>
                <w:noProof/>
                <w:u w:val="none"/>
                <w:lang w:val="pt-BR"/>
              </w:rPr>
              <w:t>Alterações e Aprovação</w:t>
            </w:r>
            <w:r w:rsidRPr="00AC3A38">
              <w:rPr>
                <w:noProof/>
                <w:webHidden/>
              </w:rPr>
              <w:tab/>
            </w:r>
            <w:r w:rsidRPr="00AC3A38">
              <w:rPr>
                <w:noProof/>
                <w:webHidden/>
              </w:rPr>
              <w:fldChar w:fldCharType="begin"/>
            </w:r>
            <w:r w:rsidRPr="00AC3A38">
              <w:rPr>
                <w:noProof/>
                <w:webHidden/>
              </w:rPr>
              <w:instrText xml:space="preserve"> PAGEREF _Toc232854647 \h </w:instrText>
            </w:r>
            <w:r w:rsidRPr="00AC3A38">
              <w:rPr>
                <w:noProof/>
                <w:webHidden/>
              </w:rPr>
            </w:r>
            <w:r w:rsidRPr="00AC3A38">
              <w:rPr>
                <w:noProof/>
                <w:webHidden/>
              </w:rPr>
              <w:fldChar w:fldCharType="separate"/>
            </w:r>
            <w:r w:rsidRPr="00AC3A38">
              <w:rPr>
                <w:noProof/>
                <w:webHidden/>
              </w:rPr>
              <w:t>12</w:t>
            </w:r>
            <w:r w:rsidRPr="00AC3A38">
              <w:rPr>
                <w:noProof/>
                <w:webHidden/>
              </w:rPr>
              <w:fldChar w:fldCharType="end"/>
            </w:r>
          </w:hyperlink>
        </w:p>
        <w:p w14:paraId="73469B8F" w14:textId="71EAFEB3" w:rsidR="004522DA" w:rsidRDefault="004522DA" w:rsidP="00C4374A">
          <w:pPr>
            <w:pStyle w:val="ndice2"/>
            <w:tabs>
              <w:tab w:val="left" w:pos="960"/>
              <w:tab w:val="right" w:leader="dot" w:pos="8779"/>
            </w:tabs>
            <w:ind w:left="0"/>
            <w:rPr>
              <w:rFonts w:eastAsiaTheme="minorEastAsia"/>
              <w:noProof/>
              <w:lang w:val="pt-AO" w:eastAsia="pt-AO"/>
            </w:rPr>
          </w:pPr>
          <w:hyperlink w:anchor="_Toc232854654" w:history="1">
            <w:r w:rsidRPr="00C4374A">
              <w:rPr>
                <w:rStyle w:val="Hiperligao"/>
                <w:rFonts w:ascii="D-DIN" w:hAnsi="D-DIN"/>
                <w:noProof/>
              </w:rPr>
              <w:t>18.</w:t>
            </w:r>
            <w:r w:rsidRPr="004522DA">
              <w:rPr>
                <w:rFonts w:eastAsiaTheme="minorEastAsia"/>
                <w:noProof/>
                <w:lang w:val="pt-AO" w:eastAsia="pt-AO"/>
              </w:rPr>
              <w:tab/>
            </w:r>
            <w:r w:rsidRPr="00C4374A">
              <w:rPr>
                <w:rStyle w:val="Hiperligao"/>
                <w:rFonts w:ascii="D-DIN" w:hAnsi="D-DIN"/>
                <w:noProof/>
              </w:rPr>
              <w:t>Aprovação e entrada em vigor</w:t>
            </w:r>
            <w:r w:rsidRPr="004522DA">
              <w:rPr>
                <w:noProof/>
                <w:webHidden/>
              </w:rPr>
              <w:tab/>
            </w:r>
            <w:r w:rsidRPr="004522DA">
              <w:rPr>
                <w:noProof/>
                <w:webHidden/>
              </w:rPr>
              <w:fldChar w:fldCharType="begin"/>
            </w:r>
            <w:r w:rsidRPr="004522DA">
              <w:rPr>
                <w:noProof/>
                <w:webHidden/>
              </w:rPr>
              <w:instrText xml:space="preserve"> PAGEREF _Toc232854654 \h </w:instrText>
            </w:r>
            <w:r w:rsidRPr="004522DA">
              <w:rPr>
                <w:noProof/>
                <w:webHidden/>
              </w:rPr>
            </w:r>
            <w:r w:rsidRPr="004522DA">
              <w:rPr>
                <w:noProof/>
                <w:webHidden/>
              </w:rPr>
              <w:fldChar w:fldCharType="separate"/>
            </w:r>
            <w:r w:rsidRPr="004522DA">
              <w:rPr>
                <w:noProof/>
                <w:webHidden/>
              </w:rPr>
              <w:t>12</w:t>
            </w:r>
            <w:r w:rsidRPr="004522DA">
              <w:rPr>
                <w:noProof/>
                <w:webHidden/>
              </w:rPr>
              <w:fldChar w:fldCharType="end"/>
            </w:r>
          </w:hyperlink>
        </w:p>
        <w:p w14:paraId="3AD015CD" w14:textId="7CD8561B" w:rsidR="00724B9C" w:rsidRPr="00724B9C" w:rsidRDefault="0051586F" w:rsidP="00724B9C">
          <w:pPr>
            <w:spacing w:line="360" w:lineRule="auto"/>
            <w:jc w:val="both"/>
            <w:rPr>
              <w:rFonts w:ascii="D-DIN" w:hAnsi="D-DIN"/>
            </w:rPr>
          </w:pPr>
          <w:r w:rsidRPr="0072687D">
            <w:rPr>
              <w:rFonts w:ascii="D-DIN" w:hAnsi="D-DIN"/>
            </w:rPr>
            <w:fldChar w:fldCharType="end"/>
          </w:r>
        </w:p>
      </w:sdtContent>
    </w:sdt>
    <w:p w14:paraId="2D07B2E3" w14:textId="08086467" w:rsidR="002A0A9F" w:rsidRPr="00AC3A38" w:rsidRDefault="002A0A9F" w:rsidP="00C4374A">
      <w:pPr>
        <w:pStyle w:val="Ttulo1"/>
        <w:numPr>
          <w:ilvl w:val="0"/>
          <w:numId w:val="13"/>
        </w:numPr>
        <w:rPr>
          <w:rFonts w:ascii="D-DIN" w:hAnsi="D-DIN"/>
          <w:b/>
          <w:bCs/>
          <w:sz w:val="28"/>
          <w:szCs w:val="28"/>
        </w:rPr>
      </w:pPr>
      <w:bookmarkStart w:id="0" w:name="_Toc232854512"/>
      <w:r w:rsidRPr="00C4374A">
        <w:rPr>
          <w:rFonts w:ascii="D-DIN" w:hAnsi="D-DIN"/>
          <w:b/>
          <w:bCs/>
          <w:color w:val="auto"/>
          <w:sz w:val="28"/>
          <w:szCs w:val="28"/>
        </w:rPr>
        <w:lastRenderedPageBreak/>
        <w:t>Enquadramento</w:t>
      </w:r>
      <w:bookmarkEnd w:id="0"/>
    </w:p>
    <w:p w14:paraId="1B667101" w14:textId="080A29AE" w:rsidR="002A0A9F" w:rsidRPr="00C4374A" w:rsidRDefault="002A0A9F" w:rsidP="002A0A9F">
      <w:pPr>
        <w:spacing w:line="360" w:lineRule="auto"/>
        <w:jc w:val="both"/>
        <w:rPr>
          <w:rFonts w:ascii="D-DIN" w:hAnsi="D-DIN"/>
        </w:rPr>
      </w:pPr>
      <w:r w:rsidRPr="00C4374A">
        <w:rPr>
          <w:rFonts w:ascii="D-DIN" w:hAnsi="D-DIN"/>
        </w:rPr>
        <w:t xml:space="preserve">A Política de Formação assegura o cumprimento da Lei n.º 12/23, de 27 de </w:t>
      </w:r>
      <w:r w:rsidR="004522DA" w:rsidRPr="004522DA">
        <w:rPr>
          <w:rFonts w:ascii="D-DIN" w:hAnsi="D-DIN"/>
        </w:rPr>
        <w:t>dezembro</w:t>
      </w:r>
      <w:r w:rsidRPr="00C4374A">
        <w:rPr>
          <w:rFonts w:ascii="D-DIN" w:hAnsi="D-DIN"/>
        </w:rPr>
        <w:t>, Lei Geral do Trabalho e define os princípios que norteiam a Formação Profissional, estabelecendo não apenas um conjunto de regras e procedimentos, mas também directrizes gerais que devem reger a concepção, organização e implementação das formações dos colaboradores da Madz Global "Sociedade Corretora Valores Mobiliários" (doravante "Madz" ou Empresa).</w:t>
      </w:r>
    </w:p>
    <w:p w14:paraId="4409F23A" w14:textId="74A6B8EF" w:rsidR="002A0A9F" w:rsidRPr="00AC3A38" w:rsidRDefault="002A0A9F" w:rsidP="00C4374A">
      <w:pPr>
        <w:pStyle w:val="Ttulo1"/>
        <w:numPr>
          <w:ilvl w:val="0"/>
          <w:numId w:val="13"/>
        </w:numPr>
        <w:rPr>
          <w:rFonts w:ascii="D-DIN" w:hAnsi="D-DIN"/>
          <w:b/>
          <w:bCs/>
          <w:sz w:val="28"/>
          <w:szCs w:val="28"/>
        </w:rPr>
      </w:pPr>
      <w:bookmarkStart w:id="1" w:name="_Toc232854513"/>
      <w:r w:rsidRPr="00C4374A">
        <w:rPr>
          <w:rFonts w:ascii="D-DIN" w:hAnsi="D-DIN"/>
          <w:b/>
          <w:bCs/>
          <w:color w:val="auto"/>
          <w:sz w:val="28"/>
          <w:szCs w:val="28"/>
        </w:rPr>
        <w:t>Âmbito de Aplicação</w:t>
      </w:r>
      <w:bookmarkEnd w:id="1"/>
    </w:p>
    <w:p w14:paraId="4C9E841F" w14:textId="77777777" w:rsidR="002A0A9F" w:rsidRPr="00C4374A" w:rsidRDefault="002A0A9F" w:rsidP="002A0A9F">
      <w:pPr>
        <w:spacing w:line="360" w:lineRule="auto"/>
        <w:jc w:val="both"/>
        <w:rPr>
          <w:rFonts w:ascii="D-DIN" w:hAnsi="D-DIN"/>
        </w:rPr>
      </w:pPr>
      <w:r w:rsidRPr="00C4374A">
        <w:rPr>
          <w:rFonts w:ascii="D-DIN" w:hAnsi="D-DIN"/>
        </w:rPr>
        <w:t>A Política de Formação estabelece os princípios orientadores do processo de formação e desenvolvimento dos Colaboradores da Madz Global, no âmbito do alinhamento das políticas de recursos humanos da Empresa.</w:t>
      </w:r>
    </w:p>
    <w:p w14:paraId="783F660F" w14:textId="77777777" w:rsidR="002A0A9F" w:rsidRPr="00C4374A" w:rsidRDefault="002A0A9F" w:rsidP="002A0A9F">
      <w:pPr>
        <w:spacing w:line="360" w:lineRule="auto"/>
        <w:jc w:val="both"/>
        <w:rPr>
          <w:rFonts w:ascii="D-DIN" w:hAnsi="D-DIN"/>
        </w:rPr>
      </w:pPr>
      <w:r w:rsidRPr="00C4374A">
        <w:rPr>
          <w:rFonts w:ascii="D-DIN" w:hAnsi="D-DIN"/>
        </w:rPr>
        <w:t>Os princípios definidos na presente Política aplicam-se a todos os colaboradores e gestores da Madz Global e as ações de formação, independentemente de serem ministradas internamente ou por entidades externas, garantem a coerência, a qualidade e a conformidade legal ao sistema formativo da Madz Global</w:t>
      </w:r>
    </w:p>
    <w:p w14:paraId="333B549F" w14:textId="1C85EB07" w:rsidR="002A0A9F" w:rsidRPr="00AC3A38" w:rsidRDefault="002A0A9F" w:rsidP="00C4374A">
      <w:pPr>
        <w:pStyle w:val="Ttulo1"/>
        <w:numPr>
          <w:ilvl w:val="0"/>
          <w:numId w:val="13"/>
        </w:numPr>
        <w:rPr>
          <w:rFonts w:ascii="D-DIN" w:hAnsi="D-DIN"/>
          <w:b/>
          <w:bCs/>
          <w:sz w:val="28"/>
          <w:szCs w:val="28"/>
        </w:rPr>
      </w:pPr>
      <w:bookmarkStart w:id="2" w:name="_Toc232854514"/>
      <w:r w:rsidRPr="00C4374A">
        <w:rPr>
          <w:rFonts w:ascii="D-DIN" w:hAnsi="D-DIN"/>
          <w:b/>
          <w:bCs/>
          <w:color w:val="auto"/>
          <w:sz w:val="28"/>
          <w:szCs w:val="28"/>
        </w:rPr>
        <w:t>Objectivos</w:t>
      </w:r>
      <w:bookmarkEnd w:id="2"/>
    </w:p>
    <w:p w14:paraId="062A2551" w14:textId="77777777" w:rsidR="002A0A9F" w:rsidRPr="00C4374A" w:rsidRDefault="002A0A9F" w:rsidP="002A0A9F">
      <w:pPr>
        <w:spacing w:line="360" w:lineRule="auto"/>
        <w:jc w:val="both"/>
        <w:rPr>
          <w:rFonts w:ascii="D-DIN" w:hAnsi="D-DIN"/>
        </w:rPr>
      </w:pPr>
      <w:r w:rsidRPr="00C4374A">
        <w:rPr>
          <w:rFonts w:ascii="D-DIN" w:hAnsi="D-DIN"/>
        </w:rPr>
        <w:t>A Política de Formação visa identificar as necessidades de formação dos colaboradores, devidamente alinhadas com os objetivos estratégicos da Madz Global, constituindo um fator essencial para a promoção da eficácia, da qualidade, eficiência e desafios da actividade da empresa.</w:t>
      </w:r>
    </w:p>
    <w:p w14:paraId="19E647D4" w14:textId="77777777" w:rsidR="002A0A9F" w:rsidRPr="00C4374A" w:rsidRDefault="002A0A9F" w:rsidP="002A0A9F">
      <w:pPr>
        <w:spacing w:line="360" w:lineRule="auto"/>
        <w:jc w:val="both"/>
        <w:rPr>
          <w:rFonts w:ascii="D-DIN" w:hAnsi="D-DIN"/>
        </w:rPr>
      </w:pPr>
      <w:r w:rsidRPr="00C4374A">
        <w:rPr>
          <w:rFonts w:ascii="D-DIN" w:hAnsi="D-DIN"/>
        </w:rPr>
        <w:t>Além das metas estratégicas mais ambiciosas e a progressão da carreira dos colaboradores, esta Política tem como objectivos específicos:</w:t>
      </w:r>
    </w:p>
    <w:p w14:paraId="325E5AB8" w14:textId="77777777" w:rsidR="002A0A9F" w:rsidRPr="00C4374A" w:rsidRDefault="002A0A9F" w:rsidP="00C4374A">
      <w:pPr>
        <w:pStyle w:val="PargrafodaLista"/>
        <w:numPr>
          <w:ilvl w:val="0"/>
          <w:numId w:val="14"/>
        </w:numPr>
        <w:spacing w:line="360" w:lineRule="auto"/>
        <w:jc w:val="both"/>
        <w:rPr>
          <w:rFonts w:ascii="D-DIN" w:hAnsi="D-DIN"/>
        </w:rPr>
      </w:pPr>
      <w:r w:rsidRPr="00C4374A">
        <w:rPr>
          <w:rFonts w:ascii="D-DIN" w:hAnsi="D-DIN"/>
        </w:rPr>
        <w:t xml:space="preserve">Estabelecer princípios, regras e procedimentos orientadores do processo de formação e desenvolvimento profissional dos colaboradores; </w:t>
      </w:r>
    </w:p>
    <w:p w14:paraId="68CB225A" w14:textId="77777777" w:rsidR="002A0A9F" w:rsidRPr="00C4374A" w:rsidRDefault="002A0A9F" w:rsidP="00C4374A">
      <w:pPr>
        <w:pStyle w:val="PargrafodaLista"/>
        <w:numPr>
          <w:ilvl w:val="0"/>
          <w:numId w:val="14"/>
        </w:numPr>
        <w:spacing w:line="360" w:lineRule="auto"/>
        <w:jc w:val="both"/>
        <w:rPr>
          <w:rFonts w:ascii="D-DIN" w:hAnsi="D-DIN"/>
        </w:rPr>
      </w:pPr>
      <w:r w:rsidRPr="00C4374A">
        <w:rPr>
          <w:rFonts w:ascii="D-DIN" w:hAnsi="D-DIN"/>
        </w:rPr>
        <w:t>Clarificar e sistematizar as condições e os procedimentos relativos à formação na Madz Global;</w:t>
      </w:r>
    </w:p>
    <w:p w14:paraId="53F1CAE8" w14:textId="77777777" w:rsidR="002A0A9F" w:rsidRPr="00C4374A" w:rsidRDefault="002A0A9F" w:rsidP="00C4374A">
      <w:pPr>
        <w:pStyle w:val="PargrafodaLista"/>
        <w:numPr>
          <w:ilvl w:val="0"/>
          <w:numId w:val="14"/>
        </w:numPr>
        <w:spacing w:line="360" w:lineRule="auto"/>
        <w:jc w:val="both"/>
        <w:rPr>
          <w:rFonts w:ascii="D-DIN" w:hAnsi="D-DIN"/>
        </w:rPr>
      </w:pPr>
      <w:r w:rsidRPr="00C4374A">
        <w:rPr>
          <w:rFonts w:ascii="D-DIN" w:hAnsi="D-DIN"/>
        </w:rPr>
        <w:t xml:space="preserve">Definir o papel e responsabilidade das partes intervenientes no processo de formação e desenvolvimento com vista a assegurar os padrões de gestão </w:t>
      </w:r>
      <w:r w:rsidRPr="00C4374A">
        <w:rPr>
          <w:rFonts w:ascii="D-DIN" w:hAnsi="D-DIN"/>
        </w:rPr>
        <w:lastRenderedPageBreak/>
        <w:t xml:space="preserve">baseados nas melhores práticas do mercado aceites e garantir a implementação da estratégia da Madz Global; </w:t>
      </w:r>
    </w:p>
    <w:p w14:paraId="7E021BEA" w14:textId="77777777" w:rsidR="002A0A9F" w:rsidRPr="00C4374A" w:rsidRDefault="002A0A9F" w:rsidP="00C4374A">
      <w:pPr>
        <w:pStyle w:val="PargrafodaLista"/>
        <w:numPr>
          <w:ilvl w:val="0"/>
          <w:numId w:val="14"/>
        </w:numPr>
        <w:spacing w:line="360" w:lineRule="auto"/>
        <w:jc w:val="both"/>
        <w:rPr>
          <w:rFonts w:ascii="D-DIN" w:hAnsi="D-DIN"/>
        </w:rPr>
      </w:pPr>
      <w:r w:rsidRPr="00C4374A">
        <w:rPr>
          <w:rFonts w:ascii="D-DIN" w:hAnsi="D-DIN"/>
        </w:rPr>
        <w:t xml:space="preserve">Demonstrar o compromisso da Madz Global na aposta do crescimento e desenvolvimento dos seus colaboradores assegurando a capacitação profissional, o desenvolvimento das suas habilidades, competências e a criação de oportunidades de formação interna; </w:t>
      </w:r>
    </w:p>
    <w:p w14:paraId="31F5E6F4" w14:textId="77777777" w:rsidR="002A0A9F" w:rsidRPr="00C4374A" w:rsidRDefault="002A0A9F" w:rsidP="00C4374A">
      <w:pPr>
        <w:pStyle w:val="PargrafodaLista"/>
        <w:numPr>
          <w:ilvl w:val="0"/>
          <w:numId w:val="14"/>
        </w:numPr>
        <w:spacing w:line="360" w:lineRule="auto"/>
        <w:jc w:val="both"/>
        <w:rPr>
          <w:rFonts w:ascii="D-DIN" w:hAnsi="D-DIN"/>
        </w:rPr>
      </w:pPr>
      <w:r w:rsidRPr="00C4374A">
        <w:rPr>
          <w:rFonts w:ascii="D-DIN" w:hAnsi="D-DIN"/>
        </w:rPr>
        <w:t>Implementar uma cultura organizacional baseada do desempenho, aprendizagem contínua e mérito, ajustadas aos objectivos estratégicos da Madz Global;</w:t>
      </w:r>
    </w:p>
    <w:p w14:paraId="41A9FDBA" w14:textId="77777777" w:rsidR="002A0A9F" w:rsidRPr="00C4374A" w:rsidRDefault="002A0A9F" w:rsidP="00C4374A">
      <w:pPr>
        <w:pStyle w:val="PargrafodaLista"/>
        <w:numPr>
          <w:ilvl w:val="0"/>
          <w:numId w:val="14"/>
        </w:numPr>
        <w:spacing w:line="360" w:lineRule="auto"/>
        <w:jc w:val="both"/>
        <w:rPr>
          <w:rFonts w:ascii="D-DIN" w:hAnsi="D-DIN"/>
        </w:rPr>
      </w:pPr>
      <w:r w:rsidRPr="00C4374A">
        <w:rPr>
          <w:rFonts w:ascii="D-DIN" w:hAnsi="D-DIN"/>
        </w:rPr>
        <w:t>Desenvolver competências técnicas, relacionais e estratégicas que garantam à Madz Global um elevado nível de prestação de serviços aos seus clientes.</w:t>
      </w:r>
    </w:p>
    <w:p w14:paraId="457A7FF5" w14:textId="32E51D59" w:rsidR="002A4882" w:rsidRPr="00C4374A" w:rsidRDefault="002A4882" w:rsidP="00C4374A">
      <w:pPr>
        <w:pStyle w:val="Ttulo1"/>
        <w:numPr>
          <w:ilvl w:val="0"/>
          <w:numId w:val="13"/>
        </w:numPr>
        <w:rPr>
          <w:rFonts w:ascii="D-DIN" w:hAnsi="D-DIN"/>
          <w:b/>
          <w:bCs/>
          <w:sz w:val="28"/>
          <w:szCs w:val="28"/>
        </w:rPr>
      </w:pPr>
      <w:bookmarkStart w:id="3" w:name="_Toc232854515"/>
      <w:bookmarkStart w:id="4" w:name="_Toc232854516"/>
      <w:bookmarkStart w:id="5" w:name="_Toc232854517"/>
      <w:bookmarkStart w:id="6" w:name="_Toc232854518"/>
      <w:bookmarkStart w:id="7" w:name="_Toc232854519"/>
      <w:bookmarkStart w:id="8" w:name="_Toc232854520"/>
      <w:bookmarkStart w:id="9" w:name="_Toc232854521"/>
      <w:bookmarkStart w:id="10" w:name="_Toc232854522"/>
      <w:bookmarkStart w:id="11" w:name="_Toc232591325"/>
      <w:bookmarkStart w:id="12" w:name="_Toc232854523"/>
      <w:bookmarkEnd w:id="3"/>
      <w:bookmarkEnd w:id="4"/>
      <w:bookmarkEnd w:id="5"/>
      <w:bookmarkEnd w:id="6"/>
      <w:bookmarkEnd w:id="7"/>
      <w:bookmarkEnd w:id="8"/>
      <w:bookmarkEnd w:id="9"/>
      <w:bookmarkEnd w:id="10"/>
      <w:r w:rsidRPr="00C4374A">
        <w:rPr>
          <w:rFonts w:ascii="D-DIN" w:hAnsi="D-DIN"/>
          <w:b/>
          <w:bCs/>
          <w:color w:val="auto"/>
          <w:sz w:val="28"/>
          <w:szCs w:val="28"/>
        </w:rPr>
        <w:t>Enquadramento legal</w:t>
      </w:r>
      <w:bookmarkEnd w:id="11"/>
      <w:bookmarkEnd w:id="12"/>
    </w:p>
    <w:tbl>
      <w:tblPr>
        <w:tblStyle w:val="TableGrid1"/>
        <w:tblpPr w:leftFromText="180" w:rightFromText="180" w:vertAnchor="text" w:horzAnchor="margin" w:tblpXSpec="center" w:tblpY="1614"/>
        <w:tblW w:w="972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301"/>
        <w:gridCol w:w="4854"/>
        <w:gridCol w:w="3570"/>
      </w:tblGrid>
      <w:tr w:rsidR="002050B3" w:rsidRPr="00A23CDC" w14:paraId="1F1873C8" w14:textId="77777777" w:rsidTr="002050B3">
        <w:trPr>
          <w:trHeight w:val="281"/>
        </w:trPr>
        <w:tc>
          <w:tcPr>
            <w:tcW w:w="1301" w:type="dxa"/>
            <w:shd w:val="clear" w:color="auto" w:fill="A5C9EB"/>
          </w:tcPr>
          <w:p w14:paraId="4BD90567" w14:textId="77777777" w:rsidR="002050B3" w:rsidRPr="00A23CDC" w:rsidRDefault="002050B3" w:rsidP="002050B3">
            <w:pPr>
              <w:spacing w:before="120" w:after="120"/>
              <w:rPr>
                <w:rFonts w:ascii="D-DIN" w:hAnsi="D-DIN" w:cs="Helvetica"/>
                <w:b/>
                <w:bCs/>
                <w:color w:val="093B37"/>
              </w:rPr>
            </w:pPr>
            <w:r w:rsidRPr="00A23CDC">
              <w:rPr>
                <w:rFonts w:ascii="D-DIN" w:hAnsi="D-DIN" w:cs="Helvetica"/>
                <w:b/>
                <w:bCs/>
                <w:color w:val="093B37"/>
              </w:rPr>
              <w:t>Âmbito</w:t>
            </w:r>
          </w:p>
        </w:tc>
        <w:tc>
          <w:tcPr>
            <w:tcW w:w="4854" w:type="dxa"/>
            <w:shd w:val="clear" w:color="auto" w:fill="A5C9EB"/>
          </w:tcPr>
          <w:p w14:paraId="5FB12738" w14:textId="77777777" w:rsidR="002050B3" w:rsidRPr="00A23CDC" w:rsidRDefault="002050B3" w:rsidP="002050B3">
            <w:pPr>
              <w:spacing w:before="120" w:after="120"/>
              <w:rPr>
                <w:rFonts w:ascii="D-DIN" w:hAnsi="D-DIN" w:cs="Helvetica"/>
                <w:b/>
                <w:bCs/>
                <w:color w:val="093B37"/>
              </w:rPr>
            </w:pPr>
            <w:r w:rsidRPr="00A23CDC">
              <w:rPr>
                <w:rFonts w:ascii="D-DIN" w:hAnsi="D-DIN" w:cs="Helvetica"/>
                <w:b/>
                <w:bCs/>
                <w:color w:val="093B37"/>
              </w:rPr>
              <w:t>Título do documento</w:t>
            </w:r>
          </w:p>
        </w:tc>
        <w:tc>
          <w:tcPr>
            <w:tcW w:w="3570" w:type="dxa"/>
            <w:shd w:val="clear" w:color="auto" w:fill="A5C9EB"/>
          </w:tcPr>
          <w:p w14:paraId="2A3A7147" w14:textId="77777777" w:rsidR="002050B3" w:rsidRPr="00A23CDC" w:rsidRDefault="002050B3" w:rsidP="002050B3">
            <w:pPr>
              <w:spacing w:before="120" w:after="120"/>
              <w:rPr>
                <w:rFonts w:ascii="D-DIN" w:hAnsi="D-DIN" w:cs="Helvetica"/>
                <w:b/>
                <w:bCs/>
                <w:color w:val="093B37"/>
              </w:rPr>
            </w:pPr>
            <w:r w:rsidRPr="00A23CDC">
              <w:rPr>
                <w:rFonts w:ascii="D-DIN" w:hAnsi="D-DIN" w:cs="Helvetica"/>
                <w:b/>
                <w:bCs/>
                <w:color w:val="093B37"/>
              </w:rPr>
              <w:t>Nº do Normativo</w:t>
            </w:r>
          </w:p>
        </w:tc>
      </w:tr>
      <w:tr w:rsidR="002050B3" w:rsidRPr="00081E06" w14:paraId="52C41369" w14:textId="77777777" w:rsidTr="002050B3">
        <w:trPr>
          <w:trHeight w:val="367"/>
        </w:trPr>
        <w:tc>
          <w:tcPr>
            <w:tcW w:w="1301" w:type="dxa"/>
            <w:vMerge w:val="restart"/>
            <w:vAlign w:val="center"/>
          </w:tcPr>
          <w:p w14:paraId="081E81F9" w14:textId="77777777" w:rsidR="002050B3" w:rsidRPr="00081E06" w:rsidRDefault="002050B3" w:rsidP="002050B3">
            <w:pPr>
              <w:spacing w:line="360" w:lineRule="auto"/>
              <w:jc w:val="center"/>
              <w:rPr>
                <w:rFonts w:ascii="D-DIN" w:eastAsia="Calibri" w:hAnsi="D-DIN" w:cs="Times New Roman"/>
                <w:b/>
                <w:bCs/>
                <w:sz w:val="20"/>
                <w:szCs w:val="20"/>
              </w:rPr>
            </w:pPr>
            <w:r w:rsidRPr="00081E06">
              <w:rPr>
                <w:rFonts w:ascii="D-DIN" w:eastAsia="Calibri" w:hAnsi="D-DIN" w:cs="Times New Roman"/>
                <w:b/>
                <w:bCs/>
                <w:sz w:val="20"/>
                <w:szCs w:val="20"/>
              </w:rPr>
              <w:t>Internos</w:t>
            </w:r>
          </w:p>
        </w:tc>
        <w:tc>
          <w:tcPr>
            <w:tcW w:w="4854" w:type="dxa"/>
            <w:vAlign w:val="center"/>
          </w:tcPr>
          <w:p w14:paraId="156CD76B"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Estatutos da Empresa</w:t>
            </w:r>
          </w:p>
        </w:tc>
        <w:tc>
          <w:tcPr>
            <w:tcW w:w="3570" w:type="dxa"/>
            <w:vAlign w:val="center"/>
          </w:tcPr>
          <w:p w14:paraId="0B90F2ED"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N/A</w:t>
            </w:r>
          </w:p>
        </w:tc>
      </w:tr>
      <w:tr w:rsidR="002050B3" w:rsidRPr="00081E06" w14:paraId="7B16DBF7" w14:textId="77777777" w:rsidTr="002050B3">
        <w:trPr>
          <w:trHeight w:val="367"/>
        </w:trPr>
        <w:tc>
          <w:tcPr>
            <w:tcW w:w="1301" w:type="dxa"/>
            <w:vMerge/>
            <w:vAlign w:val="center"/>
          </w:tcPr>
          <w:p w14:paraId="47298E84" w14:textId="77777777" w:rsidR="002050B3" w:rsidRPr="00081E06" w:rsidRDefault="002050B3" w:rsidP="002050B3">
            <w:pPr>
              <w:spacing w:line="360" w:lineRule="auto"/>
              <w:jc w:val="center"/>
              <w:rPr>
                <w:rFonts w:ascii="D-DIN" w:eastAsia="Calibri" w:hAnsi="D-DIN" w:cs="Times New Roman"/>
                <w:b/>
                <w:bCs/>
                <w:sz w:val="20"/>
                <w:szCs w:val="20"/>
              </w:rPr>
            </w:pPr>
          </w:p>
        </w:tc>
        <w:tc>
          <w:tcPr>
            <w:tcW w:w="4854" w:type="dxa"/>
            <w:vAlign w:val="center"/>
          </w:tcPr>
          <w:p w14:paraId="204D42F5"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 xml:space="preserve">Código de Conduta </w:t>
            </w:r>
          </w:p>
        </w:tc>
        <w:tc>
          <w:tcPr>
            <w:tcW w:w="3570" w:type="dxa"/>
            <w:vAlign w:val="center"/>
          </w:tcPr>
          <w:p w14:paraId="4F0E8526" w14:textId="77777777" w:rsidR="002050B3" w:rsidRPr="00081E06" w:rsidRDefault="002050B3" w:rsidP="002050B3">
            <w:pPr>
              <w:spacing w:line="360" w:lineRule="auto"/>
              <w:rPr>
                <w:rFonts w:ascii="D-DIN" w:eastAsia="Calibri" w:hAnsi="D-DIN" w:cs="Times New Roman"/>
                <w:sz w:val="20"/>
                <w:szCs w:val="20"/>
              </w:rPr>
            </w:pPr>
            <w:r w:rsidRPr="004E7D5D">
              <w:rPr>
                <w:rFonts w:ascii="D-DIN" w:hAnsi="D-DIN"/>
                <w:sz w:val="23"/>
                <w:szCs w:val="23"/>
              </w:rPr>
              <w:t>POL-</w:t>
            </w:r>
            <w:r>
              <w:rPr>
                <w:rFonts w:ascii="D-DIN" w:hAnsi="D-DIN"/>
                <w:sz w:val="23"/>
                <w:szCs w:val="23"/>
              </w:rPr>
              <w:t>CC-GCR-MADZ/2026</w:t>
            </w:r>
          </w:p>
        </w:tc>
      </w:tr>
      <w:tr w:rsidR="002050B3" w:rsidRPr="00081E06" w14:paraId="6283ABF9" w14:textId="77777777" w:rsidTr="002050B3">
        <w:trPr>
          <w:trHeight w:val="173"/>
        </w:trPr>
        <w:tc>
          <w:tcPr>
            <w:tcW w:w="1301" w:type="dxa"/>
            <w:vMerge/>
          </w:tcPr>
          <w:p w14:paraId="370198C7" w14:textId="77777777" w:rsidR="002050B3" w:rsidRPr="00081E06" w:rsidRDefault="002050B3" w:rsidP="002050B3">
            <w:pPr>
              <w:spacing w:line="360" w:lineRule="auto"/>
              <w:jc w:val="center"/>
              <w:rPr>
                <w:rFonts w:ascii="D-DIN" w:eastAsia="Calibri" w:hAnsi="D-DIN" w:cs="Times New Roman"/>
                <w:b/>
                <w:bCs/>
                <w:sz w:val="20"/>
                <w:szCs w:val="20"/>
              </w:rPr>
            </w:pPr>
          </w:p>
        </w:tc>
        <w:tc>
          <w:tcPr>
            <w:tcW w:w="4854" w:type="dxa"/>
            <w:vAlign w:val="center"/>
          </w:tcPr>
          <w:p w14:paraId="534EE27C" w14:textId="77777777" w:rsidR="002050B3" w:rsidRPr="00081E06" w:rsidRDefault="002050B3" w:rsidP="002050B3">
            <w:pPr>
              <w:spacing w:line="360" w:lineRule="auto"/>
              <w:rPr>
                <w:rFonts w:ascii="D-DIN" w:eastAsia="Calibri" w:hAnsi="D-DIN" w:cs="Times New Roman"/>
                <w:sz w:val="20"/>
                <w:szCs w:val="20"/>
              </w:rPr>
            </w:pPr>
            <w:r w:rsidRPr="00561B8C">
              <w:rPr>
                <w:rFonts w:ascii="D-DIN" w:hAnsi="D-DIN"/>
              </w:rPr>
              <w:t>Política de Prevenção e Gestão de Conflitos de Interesses</w:t>
            </w:r>
          </w:p>
        </w:tc>
        <w:tc>
          <w:tcPr>
            <w:tcW w:w="3570" w:type="dxa"/>
            <w:vAlign w:val="center"/>
          </w:tcPr>
          <w:p w14:paraId="145380DF" w14:textId="77777777" w:rsidR="002050B3" w:rsidRPr="00081E06" w:rsidRDefault="002050B3" w:rsidP="002050B3">
            <w:pPr>
              <w:spacing w:line="360" w:lineRule="auto"/>
              <w:rPr>
                <w:rFonts w:ascii="D-DIN" w:eastAsia="Calibri" w:hAnsi="D-DIN" w:cs="Times New Roman"/>
                <w:sz w:val="20"/>
                <w:szCs w:val="20"/>
              </w:rPr>
            </w:pPr>
            <w:r w:rsidRPr="00561B8C">
              <w:rPr>
                <w:rFonts w:ascii="D-DIN" w:hAnsi="D-DIN"/>
              </w:rPr>
              <w:t>POL-</w:t>
            </w:r>
            <w:r>
              <w:t xml:space="preserve"> </w:t>
            </w:r>
            <w:r w:rsidRPr="00DA7DAB">
              <w:rPr>
                <w:rFonts w:ascii="D-DIN" w:hAnsi="D-DIN"/>
              </w:rPr>
              <w:t>PGCI-GCR-MADZ/26</w:t>
            </w:r>
          </w:p>
        </w:tc>
      </w:tr>
      <w:tr w:rsidR="002050B3" w:rsidRPr="00081E06" w14:paraId="04FE2973" w14:textId="77777777" w:rsidTr="002050B3">
        <w:trPr>
          <w:trHeight w:val="464"/>
        </w:trPr>
        <w:tc>
          <w:tcPr>
            <w:tcW w:w="1301" w:type="dxa"/>
            <w:vMerge w:val="restart"/>
            <w:vAlign w:val="bottom"/>
          </w:tcPr>
          <w:p w14:paraId="70695BCD" w14:textId="77777777" w:rsidR="002050B3" w:rsidRDefault="002050B3" w:rsidP="002050B3">
            <w:pPr>
              <w:spacing w:line="360" w:lineRule="auto"/>
              <w:jc w:val="center"/>
              <w:rPr>
                <w:rFonts w:ascii="D-DIN" w:eastAsia="Calibri" w:hAnsi="D-DIN" w:cs="Times New Roman"/>
                <w:b/>
                <w:bCs/>
                <w:sz w:val="20"/>
                <w:szCs w:val="20"/>
              </w:rPr>
            </w:pPr>
            <w:r w:rsidRPr="00081E06">
              <w:rPr>
                <w:rFonts w:ascii="D-DIN" w:eastAsia="Calibri" w:hAnsi="D-DIN" w:cs="Times New Roman"/>
                <w:b/>
                <w:bCs/>
                <w:sz w:val="20"/>
                <w:szCs w:val="20"/>
              </w:rPr>
              <w:t>Externos</w:t>
            </w:r>
          </w:p>
          <w:p w14:paraId="14F3BA57" w14:textId="77777777" w:rsidR="002050B3" w:rsidRDefault="002050B3" w:rsidP="002050B3">
            <w:pPr>
              <w:spacing w:line="360" w:lineRule="auto"/>
              <w:jc w:val="center"/>
              <w:rPr>
                <w:rFonts w:ascii="D-DIN" w:eastAsia="Calibri" w:hAnsi="D-DIN" w:cs="Times New Roman"/>
                <w:b/>
                <w:bCs/>
                <w:sz w:val="20"/>
                <w:szCs w:val="20"/>
              </w:rPr>
            </w:pPr>
          </w:p>
          <w:p w14:paraId="6540609D" w14:textId="77777777" w:rsidR="002050B3" w:rsidRDefault="002050B3" w:rsidP="002050B3">
            <w:pPr>
              <w:spacing w:line="360" w:lineRule="auto"/>
              <w:jc w:val="center"/>
              <w:rPr>
                <w:rFonts w:ascii="D-DIN" w:eastAsia="Calibri" w:hAnsi="D-DIN" w:cs="Times New Roman"/>
                <w:b/>
                <w:bCs/>
                <w:sz w:val="20"/>
                <w:szCs w:val="20"/>
              </w:rPr>
            </w:pPr>
          </w:p>
          <w:p w14:paraId="71C74C09" w14:textId="77777777" w:rsidR="002050B3" w:rsidRDefault="002050B3" w:rsidP="002050B3">
            <w:pPr>
              <w:spacing w:line="360" w:lineRule="auto"/>
              <w:jc w:val="center"/>
              <w:rPr>
                <w:rFonts w:ascii="D-DIN" w:eastAsia="Calibri" w:hAnsi="D-DIN" w:cs="Times New Roman"/>
                <w:b/>
                <w:bCs/>
                <w:sz w:val="20"/>
                <w:szCs w:val="20"/>
              </w:rPr>
            </w:pPr>
          </w:p>
          <w:p w14:paraId="05BCEFC8" w14:textId="77777777" w:rsidR="002050B3" w:rsidRPr="00081E06" w:rsidRDefault="002050B3" w:rsidP="002050B3">
            <w:pPr>
              <w:spacing w:line="360" w:lineRule="auto"/>
              <w:jc w:val="center"/>
              <w:rPr>
                <w:rFonts w:ascii="D-DIN" w:eastAsia="Calibri" w:hAnsi="D-DIN" w:cs="Times New Roman"/>
                <w:b/>
                <w:bCs/>
                <w:sz w:val="20"/>
                <w:szCs w:val="20"/>
              </w:rPr>
            </w:pPr>
          </w:p>
        </w:tc>
        <w:tc>
          <w:tcPr>
            <w:tcW w:w="4854" w:type="dxa"/>
            <w:vAlign w:val="center"/>
          </w:tcPr>
          <w:p w14:paraId="3C477E88"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Regime Geral das Instituições Financeiras </w:t>
            </w:r>
          </w:p>
        </w:tc>
        <w:tc>
          <w:tcPr>
            <w:tcW w:w="3570" w:type="dxa"/>
            <w:vAlign w:val="center"/>
          </w:tcPr>
          <w:p w14:paraId="1DCE0E0F"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Lei nº 14/21, de 19 de maio </w:t>
            </w:r>
          </w:p>
        </w:tc>
      </w:tr>
      <w:tr w:rsidR="002050B3" w:rsidRPr="00081E06" w14:paraId="721E1154" w14:textId="77777777" w:rsidTr="002050B3">
        <w:trPr>
          <w:trHeight w:val="452"/>
        </w:trPr>
        <w:tc>
          <w:tcPr>
            <w:tcW w:w="1301" w:type="dxa"/>
            <w:vMerge/>
            <w:vAlign w:val="center"/>
          </w:tcPr>
          <w:p w14:paraId="2588C5A5" w14:textId="77777777" w:rsidR="002050B3" w:rsidRPr="00081E06" w:rsidRDefault="002050B3" w:rsidP="002050B3">
            <w:pPr>
              <w:spacing w:line="360" w:lineRule="auto"/>
              <w:jc w:val="both"/>
              <w:rPr>
                <w:rFonts w:ascii="D-DIN" w:eastAsia="Calibri" w:hAnsi="D-DIN" w:cs="Times New Roman"/>
                <w:sz w:val="20"/>
                <w:szCs w:val="20"/>
              </w:rPr>
            </w:pPr>
          </w:p>
        </w:tc>
        <w:tc>
          <w:tcPr>
            <w:tcW w:w="4854" w:type="dxa"/>
            <w:vAlign w:val="center"/>
          </w:tcPr>
          <w:p w14:paraId="0B130C82"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Código do Governo Societário das Instituições Financeira</w:t>
            </w:r>
          </w:p>
        </w:tc>
        <w:tc>
          <w:tcPr>
            <w:tcW w:w="3570" w:type="dxa"/>
            <w:vAlign w:val="center"/>
          </w:tcPr>
          <w:p w14:paraId="74D3883A"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Aviso n.º 3/26 de 23 de fevereiro</w:t>
            </w:r>
          </w:p>
        </w:tc>
      </w:tr>
      <w:tr w:rsidR="002050B3" w:rsidRPr="00081E06" w14:paraId="75CBA7D3" w14:textId="77777777" w:rsidTr="002050B3">
        <w:trPr>
          <w:trHeight w:val="315"/>
        </w:trPr>
        <w:tc>
          <w:tcPr>
            <w:tcW w:w="1301" w:type="dxa"/>
            <w:vMerge/>
            <w:vAlign w:val="center"/>
          </w:tcPr>
          <w:p w14:paraId="068BB1E4" w14:textId="77777777" w:rsidR="002050B3" w:rsidRPr="00081E06" w:rsidRDefault="002050B3" w:rsidP="002050B3">
            <w:pPr>
              <w:spacing w:line="360" w:lineRule="auto"/>
              <w:jc w:val="both"/>
              <w:rPr>
                <w:rFonts w:ascii="D-DIN" w:eastAsia="Calibri" w:hAnsi="D-DIN" w:cs="Times New Roman"/>
                <w:sz w:val="20"/>
                <w:szCs w:val="20"/>
              </w:rPr>
            </w:pPr>
          </w:p>
        </w:tc>
        <w:tc>
          <w:tcPr>
            <w:tcW w:w="4854" w:type="dxa"/>
            <w:vAlign w:val="center"/>
          </w:tcPr>
          <w:p w14:paraId="38341A5F" w14:textId="77777777" w:rsidR="002050B3" w:rsidRPr="00081E06" w:rsidRDefault="002050B3" w:rsidP="002050B3">
            <w:pPr>
              <w:spacing w:line="360" w:lineRule="auto"/>
              <w:rPr>
                <w:rFonts w:ascii="D-DIN" w:eastAsia="Calibri" w:hAnsi="D-DIN" w:cs="Times New Roman"/>
                <w:sz w:val="20"/>
                <w:szCs w:val="20"/>
              </w:rPr>
            </w:pPr>
            <w:r>
              <w:rPr>
                <w:rFonts w:ascii="D-DIN" w:eastAsia="Calibri" w:hAnsi="D-DIN" w:cs="Times New Roman"/>
                <w:sz w:val="20"/>
                <w:szCs w:val="20"/>
              </w:rPr>
              <w:t>A</w:t>
            </w:r>
            <w:r w:rsidRPr="00081E06">
              <w:rPr>
                <w:rFonts w:ascii="D-DIN" w:eastAsia="Calibri" w:hAnsi="D-DIN" w:cs="Times New Roman"/>
                <w:sz w:val="20"/>
                <w:szCs w:val="20"/>
              </w:rPr>
              <w:t>gentes de intermediação</w:t>
            </w:r>
            <w:r>
              <w:rPr>
                <w:rFonts w:ascii="D-DIN" w:eastAsia="Calibri" w:hAnsi="D-DIN" w:cs="Times New Roman"/>
                <w:sz w:val="20"/>
                <w:szCs w:val="20"/>
              </w:rPr>
              <w:t xml:space="preserve"> Financeira</w:t>
            </w:r>
          </w:p>
        </w:tc>
        <w:tc>
          <w:tcPr>
            <w:tcW w:w="3570" w:type="dxa"/>
            <w:vAlign w:val="center"/>
          </w:tcPr>
          <w:p w14:paraId="41E47E3C"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 xml:space="preserve">Regulamento </w:t>
            </w:r>
            <w:r>
              <w:rPr>
                <w:rFonts w:ascii="D-DIN" w:eastAsia="Calibri" w:hAnsi="D-DIN" w:cs="Times New Roman"/>
                <w:sz w:val="20"/>
                <w:szCs w:val="20"/>
              </w:rPr>
              <w:t>nº 2</w:t>
            </w:r>
            <w:r w:rsidRPr="00081E06">
              <w:rPr>
                <w:rFonts w:ascii="D-DIN" w:eastAsia="Calibri" w:hAnsi="D-DIN" w:cs="Times New Roman"/>
                <w:sz w:val="20"/>
                <w:szCs w:val="20"/>
              </w:rPr>
              <w:t>/25, de 24 de junho</w:t>
            </w:r>
          </w:p>
        </w:tc>
      </w:tr>
      <w:tr w:rsidR="002050B3" w:rsidRPr="00081E06" w14:paraId="67DBD3BC" w14:textId="77777777" w:rsidTr="002050B3">
        <w:trPr>
          <w:trHeight w:val="1165"/>
        </w:trPr>
        <w:tc>
          <w:tcPr>
            <w:tcW w:w="1301" w:type="dxa"/>
            <w:vMerge/>
            <w:vAlign w:val="center"/>
          </w:tcPr>
          <w:p w14:paraId="20F2364D" w14:textId="77777777" w:rsidR="002050B3" w:rsidRPr="00081E06" w:rsidRDefault="002050B3" w:rsidP="002050B3">
            <w:pPr>
              <w:spacing w:line="360" w:lineRule="auto"/>
              <w:jc w:val="both"/>
              <w:rPr>
                <w:rFonts w:ascii="D-DIN" w:eastAsia="Calibri" w:hAnsi="D-DIN" w:cs="Times New Roman"/>
                <w:sz w:val="20"/>
                <w:szCs w:val="20"/>
              </w:rPr>
            </w:pPr>
          </w:p>
        </w:tc>
        <w:tc>
          <w:tcPr>
            <w:tcW w:w="4854" w:type="dxa"/>
            <w:vAlign w:val="center"/>
          </w:tcPr>
          <w:p w14:paraId="0719EA23"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Autorização para o Exercício de Funções e Registo dos Membros dos órgãos de administração e Fiscalização e dos Titulares de funções ou Cargos de Gestão Relevantes</w:t>
            </w:r>
          </w:p>
        </w:tc>
        <w:tc>
          <w:tcPr>
            <w:tcW w:w="3570" w:type="dxa"/>
            <w:vAlign w:val="center"/>
          </w:tcPr>
          <w:p w14:paraId="0838031B" w14:textId="77777777" w:rsidR="002050B3" w:rsidRPr="00081E06" w:rsidRDefault="002050B3" w:rsidP="002050B3">
            <w:pPr>
              <w:spacing w:line="360" w:lineRule="auto"/>
              <w:rPr>
                <w:rFonts w:ascii="D-DIN" w:eastAsia="Calibri" w:hAnsi="D-DIN" w:cs="Times New Roman"/>
                <w:sz w:val="20"/>
                <w:szCs w:val="20"/>
              </w:rPr>
            </w:pPr>
            <w:r w:rsidRPr="00081E06">
              <w:rPr>
                <w:rFonts w:ascii="D-DIN" w:eastAsia="Calibri" w:hAnsi="D-DIN" w:cs="Times New Roman"/>
                <w:sz w:val="20"/>
                <w:szCs w:val="20"/>
              </w:rPr>
              <w:t>Regulamento n.º 1/25 de 05 de Maio</w:t>
            </w:r>
          </w:p>
        </w:tc>
      </w:tr>
      <w:tr w:rsidR="002050B3" w:rsidRPr="00081E06" w14:paraId="424BE49F" w14:textId="77777777" w:rsidTr="002050B3">
        <w:trPr>
          <w:trHeight w:val="244"/>
        </w:trPr>
        <w:tc>
          <w:tcPr>
            <w:tcW w:w="1301" w:type="dxa"/>
            <w:vMerge/>
            <w:vAlign w:val="center"/>
          </w:tcPr>
          <w:p w14:paraId="7756C496" w14:textId="77777777" w:rsidR="002050B3" w:rsidRPr="00081E06" w:rsidRDefault="002050B3" w:rsidP="002050B3">
            <w:pPr>
              <w:spacing w:line="360" w:lineRule="auto"/>
              <w:jc w:val="both"/>
              <w:rPr>
                <w:rFonts w:ascii="D-DIN" w:eastAsia="Calibri" w:hAnsi="D-DIN" w:cs="Times New Roman"/>
                <w:sz w:val="20"/>
                <w:szCs w:val="20"/>
              </w:rPr>
            </w:pPr>
          </w:p>
        </w:tc>
        <w:tc>
          <w:tcPr>
            <w:tcW w:w="4854" w:type="dxa"/>
            <w:vAlign w:val="center"/>
          </w:tcPr>
          <w:p w14:paraId="56C0A0E8" w14:textId="77777777" w:rsidR="002050B3" w:rsidRPr="00081E06" w:rsidRDefault="002050B3" w:rsidP="002050B3">
            <w:pPr>
              <w:autoSpaceDE w:val="0"/>
              <w:autoSpaceDN w:val="0"/>
              <w:adjustRightInd w:val="0"/>
              <w:spacing w:line="360" w:lineRule="auto"/>
              <w:ind w:left="357" w:hanging="319"/>
              <w:rPr>
                <w:rFonts w:ascii="D-DIN" w:eastAsia="Calibri" w:hAnsi="D-DIN" w:cs="Times New Roman"/>
                <w:sz w:val="20"/>
                <w:szCs w:val="20"/>
              </w:rPr>
            </w:pPr>
            <w:r w:rsidRPr="00561B8C">
              <w:rPr>
                <w:rFonts w:ascii="D-DIN" w:hAnsi="D-DIN"/>
              </w:rPr>
              <w:t>Lei Geral do Trabalho</w:t>
            </w:r>
          </w:p>
        </w:tc>
        <w:tc>
          <w:tcPr>
            <w:tcW w:w="3570" w:type="dxa"/>
            <w:vAlign w:val="center"/>
          </w:tcPr>
          <w:p w14:paraId="36E9CC35" w14:textId="77777777" w:rsidR="002050B3" w:rsidRPr="00081E06" w:rsidRDefault="002050B3" w:rsidP="002050B3">
            <w:pPr>
              <w:spacing w:line="360" w:lineRule="auto"/>
              <w:rPr>
                <w:rFonts w:ascii="D-DIN" w:eastAsia="Calibri" w:hAnsi="D-DIN" w:cs="Times New Roman"/>
                <w:sz w:val="20"/>
                <w:szCs w:val="20"/>
              </w:rPr>
            </w:pPr>
            <w:r w:rsidRPr="00561B8C">
              <w:rPr>
                <w:rFonts w:ascii="D-DIN" w:hAnsi="D-DIN"/>
              </w:rPr>
              <w:t xml:space="preserve">Lei n.º 12/23, de 27 de </w:t>
            </w:r>
            <w:r>
              <w:rPr>
                <w:rFonts w:ascii="D-DIN" w:hAnsi="D-DIN"/>
              </w:rPr>
              <w:t>dezembro</w:t>
            </w:r>
          </w:p>
        </w:tc>
      </w:tr>
    </w:tbl>
    <w:p w14:paraId="0D1E9D43" w14:textId="77777777" w:rsidR="002A4882" w:rsidRDefault="002A4882" w:rsidP="002A4882">
      <w:pPr>
        <w:spacing w:line="360" w:lineRule="auto"/>
        <w:jc w:val="both"/>
        <w:rPr>
          <w:rFonts w:ascii="D-DIN" w:hAnsi="D-DIN"/>
        </w:rPr>
      </w:pPr>
      <w:r w:rsidRPr="004C68F5">
        <w:rPr>
          <w:rFonts w:ascii="D-DIN" w:hAnsi="D-DIN"/>
        </w:rPr>
        <w:t xml:space="preserve">Ao longo </w:t>
      </w:r>
      <w:r>
        <w:rPr>
          <w:rFonts w:ascii="D-DIN" w:hAnsi="D-DIN"/>
        </w:rPr>
        <w:t>do documento</w:t>
      </w:r>
      <w:r w:rsidRPr="004C68F5">
        <w:rPr>
          <w:rFonts w:ascii="D-DIN" w:hAnsi="D-DIN"/>
        </w:rPr>
        <w:t xml:space="preserve"> são referenciados documentos internos e externos que complementam os princípios da política em causa. Por conseguinte, e para melhor compreensão das temáticas desenvolvidas, deve ser considerada a leitura dos seguintes documentos</w:t>
      </w:r>
    </w:p>
    <w:p w14:paraId="6335DB1E" w14:textId="77777777" w:rsidR="002A4882" w:rsidRDefault="002A4882" w:rsidP="002A4882">
      <w:pPr>
        <w:spacing w:line="360" w:lineRule="auto"/>
        <w:jc w:val="both"/>
        <w:rPr>
          <w:rFonts w:ascii="D-DIN" w:hAnsi="D-DIN"/>
        </w:rPr>
      </w:pPr>
    </w:p>
    <w:p w14:paraId="30D65BC5" w14:textId="77777777" w:rsidR="002050B3" w:rsidRDefault="002050B3">
      <w:pPr>
        <w:rPr>
          <w:rFonts w:ascii="D-DIN" w:eastAsiaTheme="majorEastAsia" w:hAnsi="D-DIN" w:cstheme="majorBidi"/>
          <w:szCs w:val="28"/>
        </w:rPr>
      </w:pPr>
      <w:r>
        <w:rPr>
          <w:rFonts w:ascii="D-DIN" w:eastAsiaTheme="majorEastAsia" w:hAnsi="D-DIN" w:cstheme="majorBidi"/>
          <w:szCs w:val="28"/>
        </w:rPr>
        <w:br w:type="page"/>
      </w:r>
    </w:p>
    <w:p w14:paraId="5C0B9395" w14:textId="37807E01" w:rsidR="002A0A9F" w:rsidRPr="00C4374A" w:rsidRDefault="002A0A9F" w:rsidP="00C4374A">
      <w:pPr>
        <w:pStyle w:val="Ttulo1"/>
        <w:numPr>
          <w:ilvl w:val="0"/>
          <w:numId w:val="13"/>
        </w:numPr>
        <w:rPr>
          <w:rFonts w:ascii="D-DIN" w:hAnsi="D-DIN"/>
          <w:b/>
          <w:bCs/>
          <w:sz w:val="28"/>
          <w:szCs w:val="28"/>
        </w:rPr>
      </w:pPr>
      <w:bookmarkStart w:id="13" w:name="_Toc232854524"/>
      <w:r w:rsidRPr="00C4374A">
        <w:rPr>
          <w:rFonts w:ascii="D-DIN" w:hAnsi="D-DIN"/>
          <w:b/>
          <w:bCs/>
          <w:color w:val="auto"/>
          <w:sz w:val="28"/>
          <w:szCs w:val="28"/>
        </w:rPr>
        <w:lastRenderedPageBreak/>
        <w:t>Abreviaturas e definições</w:t>
      </w:r>
      <w:bookmarkEnd w:id="13"/>
    </w:p>
    <w:p w14:paraId="43299C3C"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Os conceitos de seguida elencados devem prevalecer ao longo do texto desta política, com a definição que lhes é formulada:</w:t>
      </w:r>
    </w:p>
    <w:p w14:paraId="2E5B9339" w14:textId="2E47CD28" w:rsidR="002A0A9F" w:rsidRPr="00C4374A" w:rsidRDefault="002A0A9F" w:rsidP="00C4374A">
      <w:pPr>
        <w:pStyle w:val="Ttulo2"/>
        <w:numPr>
          <w:ilvl w:val="1"/>
          <w:numId w:val="13"/>
        </w:numPr>
        <w:rPr>
          <w:rFonts w:ascii="D-DIN" w:hAnsi="D-DIN"/>
          <w:b/>
          <w:bCs/>
        </w:rPr>
      </w:pPr>
      <w:bookmarkStart w:id="14" w:name="_Toc232854525"/>
      <w:r w:rsidRPr="00C4374A">
        <w:rPr>
          <w:rFonts w:ascii="D-DIN" w:hAnsi="D-DIN"/>
          <w:b/>
          <w:bCs/>
          <w:color w:val="auto"/>
          <w:sz w:val="24"/>
          <w:szCs w:val="24"/>
        </w:rPr>
        <w:t>Abreviaturas</w:t>
      </w:r>
      <w:bookmarkEnd w:id="14"/>
    </w:p>
    <w:p w14:paraId="0A2BBAFE"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LGT: Lei Geral de Trabalho</w:t>
      </w:r>
    </w:p>
    <w:p w14:paraId="0E284FF6" w14:textId="267FEF79" w:rsidR="002A0A9F" w:rsidRPr="00C4374A" w:rsidRDefault="002A0A9F" w:rsidP="00C4374A">
      <w:pPr>
        <w:pStyle w:val="Ttulo1"/>
        <w:numPr>
          <w:ilvl w:val="1"/>
          <w:numId w:val="13"/>
        </w:numPr>
        <w:rPr>
          <w:rFonts w:ascii="D-DIN" w:hAnsi="D-DIN"/>
          <w:b/>
          <w:bCs/>
          <w:sz w:val="28"/>
          <w:szCs w:val="28"/>
        </w:rPr>
      </w:pPr>
      <w:bookmarkStart w:id="15" w:name="_Toc232854526"/>
      <w:r w:rsidRPr="00C4374A">
        <w:rPr>
          <w:rFonts w:ascii="D-DIN" w:hAnsi="D-DIN"/>
          <w:b/>
          <w:bCs/>
          <w:color w:val="auto"/>
          <w:sz w:val="28"/>
          <w:szCs w:val="28"/>
        </w:rPr>
        <w:t>Definições</w:t>
      </w:r>
      <w:bookmarkEnd w:id="15"/>
    </w:p>
    <w:p w14:paraId="77762C0F" w14:textId="77777777" w:rsidR="00563869" w:rsidRDefault="002A0A9F" w:rsidP="00563869">
      <w:pPr>
        <w:spacing w:line="360" w:lineRule="auto"/>
        <w:jc w:val="both"/>
        <w:rPr>
          <w:rFonts w:ascii="D-DIN" w:eastAsiaTheme="majorEastAsia" w:hAnsi="D-DIN" w:cstheme="majorBidi"/>
          <w:szCs w:val="28"/>
        </w:rPr>
      </w:pPr>
      <w:r w:rsidRPr="00C4374A">
        <w:rPr>
          <w:rFonts w:ascii="D-DIN" w:eastAsiaTheme="majorEastAsia" w:hAnsi="D-DIN" w:cstheme="majorBidi"/>
          <w:szCs w:val="28"/>
        </w:rPr>
        <w:t>Plano de formação: é um documento estruturado que define as ações de formação a serem realizadas, com base em diagnósticos de necessidades e objetivos claros.</w:t>
      </w:r>
    </w:p>
    <w:p w14:paraId="5642734A" w14:textId="0A6956B8" w:rsidR="002A0A9F" w:rsidRPr="00C4374A" w:rsidRDefault="002A0A9F" w:rsidP="00C4374A">
      <w:pPr>
        <w:pStyle w:val="Ttulo1"/>
        <w:numPr>
          <w:ilvl w:val="0"/>
          <w:numId w:val="13"/>
        </w:numPr>
        <w:rPr>
          <w:rFonts w:ascii="D-DIN" w:hAnsi="D-DIN"/>
          <w:b/>
          <w:bCs/>
          <w:sz w:val="28"/>
          <w:szCs w:val="28"/>
        </w:rPr>
      </w:pPr>
      <w:bookmarkStart w:id="16" w:name="_Toc232854527"/>
      <w:r w:rsidRPr="00C4374A">
        <w:rPr>
          <w:rFonts w:ascii="D-DIN" w:hAnsi="D-DIN"/>
          <w:b/>
          <w:bCs/>
          <w:color w:val="auto"/>
          <w:sz w:val="28"/>
          <w:szCs w:val="28"/>
        </w:rPr>
        <w:t>Princípios Orientadores</w:t>
      </w:r>
      <w:bookmarkEnd w:id="16"/>
    </w:p>
    <w:p w14:paraId="4E4DC6C8"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 xml:space="preserve">Para a concretização do compromisso com a formação na Madz Global foram definidos os seguintes princípios: </w:t>
      </w:r>
    </w:p>
    <w:p w14:paraId="18CFCBE3" w14:textId="77777777" w:rsidR="002A0A9F" w:rsidRPr="00C4374A" w:rsidRDefault="002A0A9F" w:rsidP="00C4374A">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t>Alinhamento estratégico</w:t>
      </w:r>
      <w:r w:rsidRPr="00C4374A">
        <w:rPr>
          <w:rFonts w:ascii="D-DIN" w:eastAsiaTheme="majorEastAsia" w:hAnsi="D-DIN" w:cstheme="majorBidi"/>
          <w:szCs w:val="28"/>
        </w:rPr>
        <w:t>: alinhamento da Política com as necessidades e objectivos do negócio, garantindo programas formativos orientados para o desenvolvimento e desempenho de excelência nas diferentes funções e/ou níveis;</w:t>
      </w:r>
    </w:p>
    <w:p w14:paraId="18DD728B" w14:textId="77777777" w:rsidR="00080079" w:rsidRDefault="002A0A9F" w:rsidP="002A0A9F">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t>Formação contínua:</w:t>
      </w:r>
      <w:r w:rsidRPr="00C4374A">
        <w:rPr>
          <w:rFonts w:ascii="D-DIN" w:eastAsiaTheme="majorEastAsia" w:hAnsi="D-DIN" w:cstheme="majorBidi"/>
          <w:szCs w:val="28"/>
        </w:rPr>
        <w:t xml:space="preserve"> desenvolvimento e oferta formativa segundo diferentes níveis de profundidade e por temas, devidamente ajustados aos segmentos identificados e dirigidos às necessidades da Empresa e dos seus Colaboradores;</w:t>
      </w:r>
    </w:p>
    <w:p w14:paraId="3F49520E" w14:textId="77777777" w:rsidR="00080079" w:rsidRDefault="002A0A9F" w:rsidP="002A0A9F">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t>Partilha com a Sociedade:</w:t>
      </w:r>
      <w:r w:rsidRPr="00C4374A">
        <w:rPr>
          <w:rFonts w:ascii="D-DIN" w:eastAsiaTheme="majorEastAsia" w:hAnsi="D-DIN" w:cstheme="majorBidi"/>
          <w:szCs w:val="28"/>
        </w:rPr>
        <w:t xml:space="preserve"> Incentivo no estabelecimento de relações de cooperação com as comunidades em que se insere, visando a partilha de recursos, o aumento de conhecimento e a potenciação da inovação;</w:t>
      </w:r>
    </w:p>
    <w:p w14:paraId="39446D42" w14:textId="77777777" w:rsidR="00080079" w:rsidRDefault="002A0A9F" w:rsidP="002A0A9F">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t>Valorização do colaborador</w:t>
      </w:r>
      <w:r w:rsidRPr="00C4374A">
        <w:rPr>
          <w:rFonts w:ascii="D-DIN" w:eastAsiaTheme="majorEastAsia" w:hAnsi="D-DIN" w:cstheme="majorBidi"/>
          <w:szCs w:val="28"/>
        </w:rPr>
        <w:t>: foco na motivação e enriquecimento profissional, valorizando as suas necessidades e processos de aprendizagem específicos.</w:t>
      </w:r>
    </w:p>
    <w:p w14:paraId="7D7603EC" w14:textId="77777777" w:rsidR="00080079" w:rsidRDefault="002A0A9F" w:rsidP="002A0A9F">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t>Desenvolvimento Individual e colectivo</w:t>
      </w:r>
      <w:r w:rsidRPr="00C4374A">
        <w:rPr>
          <w:rFonts w:ascii="D-DIN" w:eastAsiaTheme="majorEastAsia" w:hAnsi="D-DIN" w:cstheme="majorBidi"/>
          <w:szCs w:val="28"/>
        </w:rPr>
        <w:t>: fomentar a participação activa e o empenho de todos na aquisição de competências, promover o crescimento pessoal e profissional, e aproveitando ao máximo as oportunidades e os recursos disponíveis.</w:t>
      </w:r>
    </w:p>
    <w:p w14:paraId="675E923F" w14:textId="41413409" w:rsidR="002A0A9F" w:rsidRPr="00C4374A" w:rsidRDefault="002A0A9F" w:rsidP="00C4374A">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t>Responsabilidade da Organização</w:t>
      </w:r>
      <w:r w:rsidRPr="00C4374A">
        <w:rPr>
          <w:rFonts w:ascii="D-DIN" w:eastAsiaTheme="majorEastAsia" w:hAnsi="D-DIN" w:cstheme="majorBidi"/>
          <w:szCs w:val="28"/>
        </w:rPr>
        <w:t>: Assumir uma postura pró-activa por parte de todos os líderes da Madz na planificação e organização do trabalho, de forma a assegurar a disponibilidade e o acesso a acções de formação relevantes para a aquisição e desenvolvimento de competências;</w:t>
      </w:r>
    </w:p>
    <w:p w14:paraId="2DD1AC82" w14:textId="32A44D5E" w:rsidR="002A0A9F" w:rsidRPr="00C4374A" w:rsidRDefault="002A0A9F" w:rsidP="00C4374A">
      <w:pPr>
        <w:pStyle w:val="PargrafodaLista"/>
        <w:numPr>
          <w:ilvl w:val="0"/>
          <w:numId w:val="16"/>
        </w:numPr>
        <w:spacing w:line="360" w:lineRule="auto"/>
        <w:jc w:val="both"/>
        <w:rPr>
          <w:rFonts w:ascii="D-DIN" w:eastAsiaTheme="majorEastAsia" w:hAnsi="D-DIN" w:cstheme="majorBidi"/>
          <w:szCs w:val="28"/>
        </w:rPr>
      </w:pPr>
      <w:r w:rsidRPr="00C4374A">
        <w:rPr>
          <w:rFonts w:ascii="D-DIN" w:eastAsiaTheme="majorEastAsia" w:hAnsi="D-DIN" w:cstheme="majorBidi"/>
          <w:b/>
          <w:bCs/>
          <w:szCs w:val="28"/>
        </w:rPr>
        <w:lastRenderedPageBreak/>
        <w:t>Alinhamento com o Negócio:</w:t>
      </w:r>
      <w:r w:rsidRPr="00C4374A">
        <w:rPr>
          <w:rFonts w:ascii="D-DIN" w:eastAsiaTheme="majorEastAsia" w:hAnsi="D-DIN" w:cstheme="majorBidi"/>
          <w:szCs w:val="28"/>
        </w:rPr>
        <w:t xml:space="preserve"> Garantir que os processos e planos de formação estejam adaptados às necessidades específicas das Unidades Orgânicas e alinhados com as orientações estratégicas da Madz, contribuindo para a sua competitividade e sustentabilidade.</w:t>
      </w:r>
    </w:p>
    <w:p w14:paraId="5FD3B078" w14:textId="47A97AD0" w:rsidR="002A0A9F" w:rsidRPr="00C4374A" w:rsidRDefault="002A0A9F" w:rsidP="00C4374A">
      <w:pPr>
        <w:pStyle w:val="Ttulo1"/>
        <w:numPr>
          <w:ilvl w:val="0"/>
          <w:numId w:val="13"/>
        </w:numPr>
        <w:rPr>
          <w:rFonts w:ascii="D-DIN" w:hAnsi="D-DIN"/>
          <w:b/>
          <w:bCs/>
          <w:sz w:val="28"/>
          <w:szCs w:val="28"/>
        </w:rPr>
      </w:pPr>
      <w:bookmarkStart w:id="17" w:name="_Toc232854528"/>
      <w:r w:rsidRPr="00C4374A">
        <w:rPr>
          <w:rFonts w:ascii="D-DIN" w:hAnsi="D-DIN"/>
          <w:b/>
          <w:bCs/>
          <w:color w:val="auto"/>
          <w:sz w:val="28"/>
          <w:szCs w:val="28"/>
        </w:rPr>
        <w:t>Tipologia de Formação</w:t>
      </w:r>
      <w:bookmarkEnd w:id="17"/>
    </w:p>
    <w:p w14:paraId="5725E31A"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As modalidades e formas de organização das formações são determinadas em função das características e necessidades dos destinatários, dos objectivos e natureza da aprendizagem, dos conteúdos formativos, das metodologias pedagógicas, dos recursos envolvidos e da duração das acções.</w:t>
      </w:r>
    </w:p>
    <w:p w14:paraId="638651C8"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 formação pode ser realizada internamente, recorrendo à colaboração de formadores vinculados à Madz, ou externamente, através da identificação e selecção criteriosa de parceiros facilitadores que respondam de forma eficaz às necessidades da empresa.</w:t>
      </w:r>
    </w:p>
    <w:p w14:paraId="32FC50BB" w14:textId="22556C37" w:rsidR="002A0A9F" w:rsidRPr="002A0A9F" w:rsidRDefault="002A0A9F" w:rsidP="001C216C">
      <w:pPr>
        <w:spacing w:line="360" w:lineRule="auto"/>
        <w:jc w:val="both"/>
        <w:rPr>
          <w:rFonts w:ascii="D-DIN" w:eastAsiaTheme="majorEastAsia" w:hAnsi="D-DIN" w:cstheme="majorBidi"/>
          <w:szCs w:val="28"/>
        </w:rPr>
      </w:pPr>
      <w:r w:rsidRPr="002A0A9F">
        <w:rPr>
          <w:rFonts w:ascii="D-DIN" w:eastAsiaTheme="majorEastAsia" w:hAnsi="D-DIN" w:cstheme="majorBidi"/>
          <w:szCs w:val="28"/>
        </w:rPr>
        <w:t xml:space="preserve">Os Planos de Formação Anuais da </w:t>
      </w:r>
      <w:r w:rsidR="001C216C">
        <w:rPr>
          <w:rFonts w:ascii="D-DIN" w:eastAsiaTheme="majorEastAsia" w:hAnsi="D-DIN" w:cstheme="majorBidi"/>
          <w:szCs w:val="28"/>
        </w:rPr>
        <w:t>Madz Global</w:t>
      </w:r>
      <w:r w:rsidRPr="002A0A9F">
        <w:rPr>
          <w:rFonts w:ascii="D-DIN" w:eastAsiaTheme="majorEastAsia" w:hAnsi="D-DIN" w:cstheme="majorBidi"/>
          <w:szCs w:val="28"/>
        </w:rPr>
        <w:t xml:space="preserve"> assentam, fundamentalmente nas seguintes modalidades de formação:</w:t>
      </w:r>
    </w:p>
    <w:p w14:paraId="14B1DF11" w14:textId="708E7DE6" w:rsidR="002A0A9F" w:rsidRPr="00C4374A" w:rsidRDefault="002A0A9F" w:rsidP="00C4374A">
      <w:pPr>
        <w:pStyle w:val="PargrafodaLista"/>
        <w:numPr>
          <w:ilvl w:val="1"/>
          <w:numId w:val="13"/>
        </w:numPr>
        <w:spacing w:line="360" w:lineRule="auto"/>
        <w:jc w:val="both"/>
        <w:rPr>
          <w:rFonts w:ascii="D-DIN" w:eastAsiaTheme="majorEastAsia" w:hAnsi="D-DIN" w:cstheme="majorBidi"/>
          <w:szCs w:val="28"/>
        </w:rPr>
      </w:pPr>
      <w:bookmarkStart w:id="18" w:name="_Toc232854529"/>
      <w:r w:rsidRPr="00C4374A">
        <w:rPr>
          <w:rStyle w:val="Ttulo2Carter"/>
          <w:rFonts w:ascii="D-DIN" w:hAnsi="D-DIN"/>
          <w:b/>
          <w:bCs/>
          <w:color w:val="auto"/>
          <w:sz w:val="24"/>
          <w:szCs w:val="24"/>
        </w:rPr>
        <w:t>Formação de Integração:</w:t>
      </w:r>
      <w:bookmarkEnd w:id="18"/>
      <w:r w:rsidRPr="00C4374A">
        <w:rPr>
          <w:rFonts w:ascii="D-DIN" w:eastAsiaTheme="majorEastAsia" w:hAnsi="D-DIN" w:cstheme="majorBidi"/>
          <w:szCs w:val="28"/>
        </w:rPr>
        <w:t xml:space="preserve"> destinada aos recém-admitidos. Tem como objectivo facilitar o processo de acolhimento e enquadramento dos novos Colaboradores, proporcionando-lhes os conhecimentos essenciais para o exercício eficaz das suas funções. Inclui conteúdos críticos relacionados com a Missão e os Valores da Empresa, os serviços disponibilizados, o Código de Ética e Conduta Profissional, bem como os canais de comunicação interna e os meios de acesso à informação corporativa. Pretende-se, assim, promover o alinhamento dos novos Colaboradores com a cultura organizacional e fomentar o seu comprometimento com os objectivos da Madz</w:t>
      </w:r>
    </w:p>
    <w:p w14:paraId="06C74D72" w14:textId="47E11F4D" w:rsidR="002A0A9F" w:rsidRPr="00C4374A" w:rsidRDefault="002A0A9F" w:rsidP="00C4374A">
      <w:pPr>
        <w:pStyle w:val="PargrafodaLista"/>
        <w:numPr>
          <w:ilvl w:val="1"/>
          <w:numId w:val="13"/>
        </w:numPr>
        <w:spacing w:line="360" w:lineRule="auto"/>
        <w:jc w:val="both"/>
        <w:rPr>
          <w:rFonts w:ascii="D-DIN" w:eastAsiaTheme="majorEastAsia" w:hAnsi="D-DIN" w:cstheme="majorBidi"/>
          <w:szCs w:val="28"/>
        </w:rPr>
      </w:pPr>
      <w:bookmarkStart w:id="19" w:name="_Toc232854530"/>
      <w:r w:rsidRPr="00C4374A">
        <w:rPr>
          <w:rStyle w:val="Ttulo2Carter"/>
          <w:rFonts w:ascii="D-DIN" w:hAnsi="D-DIN"/>
          <w:b/>
          <w:bCs/>
          <w:color w:val="auto"/>
          <w:sz w:val="24"/>
          <w:szCs w:val="24"/>
        </w:rPr>
        <w:t>Formação contínua ou de consolidação</w:t>
      </w:r>
      <w:bookmarkEnd w:id="19"/>
      <w:r w:rsidRPr="00C4374A">
        <w:rPr>
          <w:rFonts w:ascii="D-DIN" w:eastAsiaTheme="majorEastAsia" w:hAnsi="D-DIN" w:cstheme="majorBidi"/>
          <w:b/>
          <w:bCs/>
        </w:rPr>
        <w:t>:</w:t>
      </w:r>
      <w:r w:rsidRPr="00C4374A">
        <w:rPr>
          <w:rFonts w:ascii="D-DIN" w:eastAsiaTheme="majorEastAsia" w:hAnsi="D-DIN" w:cstheme="majorBidi"/>
          <w:szCs w:val="28"/>
        </w:rPr>
        <w:t xml:space="preserve"> destina-se a todos os Colaboradores da Madz. Tem como objectivo dotar os Colaboradores de competências técnicas e comportamentais que sustentem um desempenho eficaz das suas funções, em alinhamento com os objectivos estratégicos da Empresa. Esta modalidade de formação inclui acções de qualificação, aperfeiçoamento, especialização, bem como formações de reciclagem ou actualização, permitindo acompanhar a </w:t>
      </w:r>
      <w:r w:rsidRPr="00C4374A">
        <w:rPr>
          <w:rFonts w:ascii="D-DIN" w:eastAsiaTheme="majorEastAsia" w:hAnsi="D-DIN" w:cstheme="majorBidi"/>
          <w:szCs w:val="28"/>
        </w:rPr>
        <w:lastRenderedPageBreak/>
        <w:t>evolução das exigências do mercado e fortalecer a capacidade de resposta da organização.</w:t>
      </w:r>
    </w:p>
    <w:p w14:paraId="26F2BFB8" w14:textId="71421DED" w:rsidR="002A0A9F" w:rsidRPr="00C4374A" w:rsidRDefault="002A0A9F" w:rsidP="00C4374A">
      <w:pPr>
        <w:pStyle w:val="PargrafodaLista"/>
        <w:numPr>
          <w:ilvl w:val="1"/>
          <w:numId w:val="13"/>
        </w:numPr>
        <w:spacing w:line="360" w:lineRule="auto"/>
        <w:jc w:val="both"/>
        <w:rPr>
          <w:rFonts w:ascii="D-DIN" w:eastAsiaTheme="majorEastAsia" w:hAnsi="D-DIN" w:cstheme="majorBidi"/>
          <w:szCs w:val="28"/>
        </w:rPr>
      </w:pPr>
      <w:bookmarkStart w:id="20" w:name="_Toc232854531"/>
      <w:r w:rsidRPr="00C4374A">
        <w:rPr>
          <w:rStyle w:val="Ttulo2Carter"/>
          <w:rFonts w:ascii="D-DIN" w:hAnsi="D-DIN"/>
          <w:b/>
          <w:bCs/>
          <w:color w:val="auto"/>
          <w:sz w:val="24"/>
          <w:szCs w:val="24"/>
        </w:rPr>
        <w:t>Formação Específica:</w:t>
      </w:r>
      <w:bookmarkEnd w:id="20"/>
      <w:r w:rsidRPr="00C4374A">
        <w:rPr>
          <w:rFonts w:ascii="D-DIN" w:eastAsiaTheme="majorEastAsia" w:hAnsi="D-DIN" w:cstheme="majorBidi"/>
          <w:szCs w:val="28"/>
        </w:rPr>
        <w:t xml:space="preserve"> confere ao colaborador técnicas mais especificas para aprimoramento das suas capacidades (comportamentais ou técnicas), podendo esta revestir um carácter de autoformação, se tiver como pressuposto o acesso à formação por iniciativa do colaborador em áreas que correspondam directa ou indirectamente à sua função.</w:t>
      </w:r>
    </w:p>
    <w:p w14:paraId="42B61E0F" w14:textId="235CB16B" w:rsidR="002A0A9F" w:rsidRPr="00C4374A" w:rsidRDefault="002A0A9F" w:rsidP="00C4374A">
      <w:pPr>
        <w:pStyle w:val="PargrafodaLista"/>
        <w:numPr>
          <w:ilvl w:val="1"/>
          <w:numId w:val="13"/>
        </w:numPr>
        <w:spacing w:line="360" w:lineRule="auto"/>
        <w:jc w:val="both"/>
        <w:rPr>
          <w:rFonts w:ascii="D-DIN" w:eastAsiaTheme="majorEastAsia" w:hAnsi="D-DIN" w:cstheme="majorBidi"/>
          <w:szCs w:val="28"/>
        </w:rPr>
      </w:pPr>
      <w:bookmarkStart w:id="21" w:name="_Toc232854532"/>
      <w:r w:rsidRPr="00C4374A">
        <w:rPr>
          <w:rStyle w:val="Ttulo2Carter"/>
          <w:rFonts w:ascii="D-DIN" w:hAnsi="D-DIN"/>
          <w:b/>
          <w:bCs/>
          <w:color w:val="auto"/>
          <w:sz w:val="24"/>
          <w:szCs w:val="24"/>
        </w:rPr>
        <w:t>Autoformação:</w:t>
      </w:r>
      <w:bookmarkEnd w:id="21"/>
      <w:r w:rsidRPr="00C4374A">
        <w:rPr>
          <w:rFonts w:ascii="D-DIN" w:eastAsiaTheme="majorEastAsia" w:hAnsi="D-DIN" w:cstheme="majorBidi"/>
          <w:szCs w:val="28"/>
        </w:rPr>
        <w:t xml:space="preserve"> tem como pressuposto o acesso à formação por iniciativa do Colaborador em Áreas que correspondam directa ou indiretamente à sua função.</w:t>
      </w:r>
    </w:p>
    <w:p w14:paraId="5FAC0F2C" w14:textId="3AA30EDD" w:rsidR="002A0A9F" w:rsidRPr="00C4374A" w:rsidRDefault="002A0A9F" w:rsidP="00C4374A">
      <w:pPr>
        <w:pStyle w:val="Ttulo1"/>
        <w:numPr>
          <w:ilvl w:val="0"/>
          <w:numId w:val="13"/>
        </w:numPr>
        <w:rPr>
          <w:rFonts w:ascii="D-DIN" w:hAnsi="D-DIN"/>
          <w:b/>
          <w:bCs/>
          <w:sz w:val="28"/>
          <w:szCs w:val="28"/>
        </w:rPr>
      </w:pPr>
      <w:bookmarkStart w:id="22" w:name="_Toc232854533"/>
      <w:r w:rsidRPr="00C4374A">
        <w:rPr>
          <w:rFonts w:ascii="D-DIN" w:hAnsi="D-DIN"/>
          <w:b/>
          <w:bCs/>
          <w:color w:val="auto"/>
          <w:sz w:val="28"/>
          <w:szCs w:val="28"/>
        </w:rPr>
        <w:t>Organização da Formação</w:t>
      </w:r>
      <w:bookmarkEnd w:id="22"/>
    </w:p>
    <w:p w14:paraId="66CEF023"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Anualmente, a Direcção de Capital Humano e Suporte é responsável pela elaboração do Plano Anual de Formação, em articulação com os responsáveis de cada Unidade Orgânica. Este processo tem início com a identificação das necessidades de formação dos Colaboradores de cada Direcção.</w:t>
      </w:r>
    </w:p>
    <w:p w14:paraId="2BDF50CC"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Após o diagnóstico inicial, cabe à referida unidade proceder a uma análise global da informação recolhida, assegurando a sua consistência e alinhamento com a estratégia de formação profissional da Madz.</w:t>
      </w:r>
    </w:p>
    <w:p w14:paraId="312B7308" w14:textId="0D39E83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Esta análise, contempla não só as necessidades de desenvolvimento consideradas críticas para a Madz</w:t>
      </w:r>
      <w:r w:rsidR="00F366B3">
        <w:rPr>
          <w:rFonts w:ascii="D-DIN" w:eastAsiaTheme="majorEastAsia" w:hAnsi="D-DIN" w:cstheme="majorBidi"/>
          <w:szCs w:val="28"/>
        </w:rPr>
        <w:t xml:space="preserve"> Global</w:t>
      </w:r>
      <w:r w:rsidRPr="002A0A9F">
        <w:rPr>
          <w:rFonts w:ascii="D-DIN" w:eastAsiaTheme="majorEastAsia" w:hAnsi="D-DIN" w:cstheme="majorBidi"/>
          <w:szCs w:val="28"/>
        </w:rPr>
        <w:t>, como também o cumprimento das obrigações regulamentares associadas à formação.</w:t>
      </w:r>
    </w:p>
    <w:p w14:paraId="6AE8DA56" w14:textId="573F26CF" w:rsidR="002A0A9F" w:rsidRPr="00C4374A" w:rsidRDefault="002A0A9F" w:rsidP="00C4374A">
      <w:pPr>
        <w:pStyle w:val="Ttulo2"/>
        <w:numPr>
          <w:ilvl w:val="0"/>
          <w:numId w:val="13"/>
        </w:numPr>
        <w:rPr>
          <w:rFonts w:ascii="D-DIN" w:hAnsi="D-DIN"/>
          <w:b/>
          <w:bCs/>
          <w:sz w:val="28"/>
          <w:szCs w:val="28"/>
        </w:rPr>
      </w:pPr>
      <w:bookmarkStart w:id="23" w:name="_Toc232854534"/>
      <w:r w:rsidRPr="00C4374A">
        <w:rPr>
          <w:rFonts w:ascii="D-DIN" w:hAnsi="D-DIN"/>
          <w:b/>
          <w:bCs/>
          <w:color w:val="auto"/>
          <w:sz w:val="28"/>
          <w:szCs w:val="28"/>
        </w:rPr>
        <w:t>Plano Anual de Formação</w:t>
      </w:r>
      <w:bookmarkEnd w:id="23"/>
    </w:p>
    <w:p w14:paraId="020D0CAF"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O Plano Anual de Formação é elaborado pela Direcção de Capital Humano e Suporte, deve reunir uma síntese estruturada de toda a informação essencial sobre as acções formativas programadas. Este plano é articulado com as diversas Unidades Orgânicas da Madz tendo conta o seu Plano Estratégico, nomeadamente:</w:t>
      </w:r>
    </w:p>
    <w:p w14:paraId="49AC375E"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Designação das acções de formação;</w:t>
      </w:r>
    </w:p>
    <w:p w14:paraId="6ED4E7EA"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Objectivos gerais e específicos;</w:t>
      </w:r>
    </w:p>
    <w:p w14:paraId="78D1F9E2"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Conteúdo programático;</w:t>
      </w:r>
    </w:p>
    <w:p w14:paraId="2A6C594D"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Duração prevista para cada acção;</w:t>
      </w:r>
    </w:p>
    <w:p w14:paraId="19AA9EBD"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lastRenderedPageBreak/>
        <w:t>Entidades formadoras externas ou recurso à bolsa de formadores internos;</w:t>
      </w:r>
    </w:p>
    <w:p w14:paraId="4198823D"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Perfil dos destinatários / público-alvo;</w:t>
      </w:r>
    </w:p>
    <w:p w14:paraId="12C9463D"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Número previsto de participantes;</w:t>
      </w:r>
    </w:p>
    <w:p w14:paraId="4E985119" w14:textId="77777777" w:rsidR="002A0A9F" w:rsidRPr="00C4374A" w:rsidRDefault="002A0A9F" w:rsidP="00C4374A">
      <w:pPr>
        <w:pStyle w:val="PargrafodaLista"/>
        <w:numPr>
          <w:ilvl w:val="0"/>
          <w:numId w:val="15"/>
        </w:numPr>
        <w:spacing w:line="360" w:lineRule="auto"/>
        <w:jc w:val="both"/>
        <w:rPr>
          <w:rFonts w:ascii="D-DIN" w:eastAsiaTheme="majorEastAsia" w:hAnsi="D-DIN" w:cstheme="majorBidi"/>
          <w:szCs w:val="28"/>
        </w:rPr>
      </w:pPr>
      <w:r w:rsidRPr="00C4374A">
        <w:rPr>
          <w:rFonts w:ascii="D-DIN" w:eastAsiaTheme="majorEastAsia" w:hAnsi="D-DIN" w:cstheme="majorBidi"/>
          <w:szCs w:val="28"/>
        </w:rPr>
        <w:t>Custo estimado.</w:t>
      </w:r>
    </w:p>
    <w:p w14:paraId="446C1C1A"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O Plano de Formação é, na sua generalidade, submetido anualmente à aprovação em Conselho de Administração.</w:t>
      </w:r>
    </w:p>
    <w:p w14:paraId="027EDA21"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 implementação e execução do plano são igualmente da responsabilidade área de Gestão de Capital Humano, que assegura o seu acompanhamento contínuo, prestando apoio técnico e logístico, controlando a qualidade das acções formativas, os níveis de participação e de satisfação, e actua preventivamente ou corretivamente perante eventuais situações críticas.</w:t>
      </w:r>
    </w:p>
    <w:p w14:paraId="5782DECE" w14:textId="048F28EF" w:rsidR="002A0A9F" w:rsidRPr="00C4374A" w:rsidRDefault="002A0A9F" w:rsidP="00C4374A">
      <w:pPr>
        <w:pStyle w:val="Ttulo1"/>
        <w:numPr>
          <w:ilvl w:val="0"/>
          <w:numId w:val="13"/>
        </w:numPr>
        <w:rPr>
          <w:rFonts w:ascii="D-DIN" w:hAnsi="D-DIN"/>
          <w:b/>
          <w:bCs/>
          <w:sz w:val="28"/>
          <w:szCs w:val="28"/>
        </w:rPr>
      </w:pPr>
      <w:bookmarkStart w:id="24" w:name="_Toc232854535"/>
      <w:r w:rsidRPr="00C4374A">
        <w:rPr>
          <w:rFonts w:ascii="D-DIN" w:hAnsi="D-DIN"/>
          <w:b/>
          <w:bCs/>
          <w:color w:val="auto"/>
          <w:sz w:val="28"/>
          <w:szCs w:val="28"/>
        </w:rPr>
        <w:t>Soluções Formativas Adequadas</w:t>
      </w:r>
      <w:bookmarkEnd w:id="24"/>
    </w:p>
    <w:p w14:paraId="52AA753B"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 Direcção de Capital Humano e Suporte é responsável por identificar a melhor solução formativa tendo em conta as necessidades levantadas. Para tal, a presente política considera:</w:t>
      </w:r>
    </w:p>
    <w:p w14:paraId="70603498" w14:textId="77777777" w:rsidR="002A0A9F" w:rsidRPr="00C4374A" w:rsidRDefault="002A0A9F" w:rsidP="00C4374A">
      <w:pPr>
        <w:pStyle w:val="PargrafodaLista"/>
        <w:numPr>
          <w:ilvl w:val="0"/>
          <w:numId w:val="17"/>
        </w:numPr>
        <w:spacing w:line="360" w:lineRule="auto"/>
        <w:jc w:val="both"/>
        <w:rPr>
          <w:rFonts w:ascii="D-DIN" w:eastAsiaTheme="majorEastAsia" w:hAnsi="D-DIN" w:cstheme="majorBidi"/>
          <w:szCs w:val="28"/>
        </w:rPr>
      </w:pPr>
      <w:r w:rsidRPr="00C4374A">
        <w:rPr>
          <w:rFonts w:ascii="D-DIN" w:eastAsiaTheme="majorEastAsia" w:hAnsi="D-DIN" w:cstheme="majorBidi"/>
          <w:szCs w:val="28"/>
        </w:rPr>
        <w:t>Formação Presencial: tradicional, que tem por base a realização de uma, ou mais sessões;</w:t>
      </w:r>
    </w:p>
    <w:p w14:paraId="35CE9518" w14:textId="77777777" w:rsidR="002A0A9F" w:rsidRPr="00C4374A" w:rsidRDefault="002A0A9F" w:rsidP="00C4374A">
      <w:pPr>
        <w:pStyle w:val="PargrafodaLista"/>
        <w:numPr>
          <w:ilvl w:val="0"/>
          <w:numId w:val="17"/>
        </w:numPr>
        <w:spacing w:line="360" w:lineRule="auto"/>
        <w:jc w:val="both"/>
        <w:rPr>
          <w:rFonts w:ascii="D-DIN" w:eastAsiaTheme="majorEastAsia" w:hAnsi="D-DIN" w:cstheme="majorBidi"/>
          <w:szCs w:val="28"/>
        </w:rPr>
      </w:pPr>
      <w:r w:rsidRPr="00C4374A">
        <w:rPr>
          <w:rFonts w:ascii="D-DIN" w:eastAsiaTheme="majorEastAsia" w:hAnsi="D-DIN" w:cstheme="majorBidi"/>
          <w:szCs w:val="28"/>
        </w:rPr>
        <w:t>E-learning: acção de formação que se realiza por via de plataformas informáticas, não havendo lugar ao encontro presencial entre formadores e formandos;</w:t>
      </w:r>
    </w:p>
    <w:p w14:paraId="513A8685" w14:textId="77777777" w:rsidR="002A0A9F" w:rsidRPr="00C4374A" w:rsidRDefault="002A0A9F" w:rsidP="00C4374A">
      <w:pPr>
        <w:pStyle w:val="PargrafodaLista"/>
        <w:numPr>
          <w:ilvl w:val="0"/>
          <w:numId w:val="17"/>
        </w:numPr>
        <w:spacing w:line="360" w:lineRule="auto"/>
        <w:jc w:val="both"/>
        <w:rPr>
          <w:rFonts w:ascii="D-DIN" w:eastAsiaTheme="majorEastAsia" w:hAnsi="D-DIN" w:cstheme="majorBidi"/>
          <w:szCs w:val="28"/>
        </w:rPr>
      </w:pPr>
      <w:r w:rsidRPr="00C4374A">
        <w:rPr>
          <w:rFonts w:ascii="D-DIN" w:eastAsiaTheme="majorEastAsia" w:hAnsi="D-DIN" w:cstheme="majorBidi"/>
          <w:szCs w:val="28"/>
        </w:rPr>
        <w:t>On-Job: formação desenvolvida directamente no local de trabalho do funcionário à medida das necessidades específicas do seu contexto laboral, podendo haver a componente formador e formando.</w:t>
      </w:r>
    </w:p>
    <w:p w14:paraId="4D477D20" w14:textId="12462C71" w:rsidR="002A0A9F" w:rsidRPr="00C4374A" w:rsidRDefault="002A0A9F" w:rsidP="00C4374A">
      <w:pPr>
        <w:pStyle w:val="Ttulo1"/>
        <w:numPr>
          <w:ilvl w:val="0"/>
          <w:numId w:val="13"/>
        </w:numPr>
        <w:rPr>
          <w:rFonts w:ascii="D-DIN" w:hAnsi="D-DIN"/>
          <w:b/>
          <w:bCs/>
          <w:sz w:val="28"/>
          <w:szCs w:val="28"/>
        </w:rPr>
      </w:pPr>
      <w:bookmarkStart w:id="25" w:name="_Toc232854536"/>
      <w:r w:rsidRPr="00C4374A">
        <w:rPr>
          <w:rFonts w:ascii="D-DIN" w:hAnsi="D-DIN"/>
          <w:b/>
          <w:bCs/>
          <w:color w:val="auto"/>
          <w:sz w:val="28"/>
          <w:szCs w:val="28"/>
        </w:rPr>
        <w:t>Categorias de formação a ter em conta no Plano Anual de Formação.</w:t>
      </w:r>
      <w:bookmarkEnd w:id="25"/>
    </w:p>
    <w:p w14:paraId="4A98022D"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Anualmente, o Plano de Formação, encontra-se dividido pelas seguintes categorias:</w:t>
      </w:r>
    </w:p>
    <w:p w14:paraId="4498521D" w14:textId="77777777" w:rsidR="002A0A9F" w:rsidRPr="00C4374A" w:rsidRDefault="002A0A9F" w:rsidP="00C4374A">
      <w:pPr>
        <w:pStyle w:val="PargrafodaLista"/>
        <w:numPr>
          <w:ilvl w:val="0"/>
          <w:numId w:val="18"/>
        </w:numPr>
        <w:spacing w:line="360" w:lineRule="auto"/>
        <w:jc w:val="both"/>
        <w:rPr>
          <w:rFonts w:ascii="D-DIN" w:eastAsiaTheme="majorEastAsia" w:hAnsi="D-DIN" w:cstheme="majorBidi"/>
          <w:szCs w:val="28"/>
        </w:rPr>
      </w:pPr>
      <w:r w:rsidRPr="00C4374A">
        <w:rPr>
          <w:rFonts w:ascii="D-DIN" w:eastAsiaTheme="majorEastAsia" w:hAnsi="D-DIN" w:cstheme="majorBidi"/>
          <w:szCs w:val="28"/>
        </w:rPr>
        <w:t>Formação regulamentar,</w:t>
      </w:r>
    </w:p>
    <w:p w14:paraId="2292ED3E" w14:textId="77777777" w:rsidR="002A0A9F" w:rsidRPr="00C4374A" w:rsidRDefault="002A0A9F" w:rsidP="00C4374A">
      <w:pPr>
        <w:pStyle w:val="PargrafodaLista"/>
        <w:numPr>
          <w:ilvl w:val="0"/>
          <w:numId w:val="18"/>
        </w:numPr>
        <w:spacing w:line="360" w:lineRule="auto"/>
        <w:jc w:val="both"/>
        <w:rPr>
          <w:rFonts w:ascii="D-DIN" w:eastAsiaTheme="majorEastAsia" w:hAnsi="D-DIN" w:cstheme="majorBidi"/>
          <w:szCs w:val="28"/>
        </w:rPr>
      </w:pPr>
      <w:r w:rsidRPr="00C4374A">
        <w:rPr>
          <w:rFonts w:ascii="D-DIN" w:eastAsiaTheme="majorEastAsia" w:hAnsi="D-DIN" w:cstheme="majorBidi"/>
          <w:szCs w:val="28"/>
        </w:rPr>
        <w:t>Formação técnica, funcional e operativa;</w:t>
      </w:r>
    </w:p>
    <w:p w14:paraId="79A41AAB" w14:textId="77777777" w:rsidR="002A0A9F" w:rsidRPr="00C4374A" w:rsidRDefault="002A0A9F" w:rsidP="00C4374A">
      <w:pPr>
        <w:pStyle w:val="PargrafodaLista"/>
        <w:numPr>
          <w:ilvl w:val="0"/>
          <w:numId w:val="18"/>
        </w:numPr>
        <w:spacing w:line="360" w:lineRule="auto"/>
        <w:jc w:val="both"/>
        <w:rPr>
          <w:rFonts w:ascii="D-DIN" w:eastAsiaTheme="majorEastAsia" w:hAnsi="D-DIN" w:cstheme="majorBidi"/>
          <w:szCs w:val="28"/>
        </w:rPr>
      </w:pPr>
      <w:r w:rsidRPr="00C4374A">
        <w:rPr>
          <w:rFonts w:ascii="D-DIN" w:eastAsiaTheme="majorEastAsia" w:hAnsi="D-DIN" w:cstheme="majorBidi"/>
          <w:szCs w:val="28"/>
        </w:rPr>
        <w:t>Formação comportamental.</w:t>
      </w:r>
    </w:p>
    <w:p w14:paraId="27A00656" w14:textId="24AC3D3B" w:rsidR="002A0A9F" w:rsidRPr="00C4374A" w:rsidRDefault="002A0A9F" w:rsidP="00C4374A">
      <w:pPr>
        <w:pStyle w:val="PargrafodaLista"/>
        <w:numPr>
          <w:ilvl w:val="0"/>
          <w:numId w:val="19"/>
        </w:numPr>
        <w:spacing w:line="360" w:lineRule="auto"/>
        <w:jc w:val="both"/>
        <w:rPr>
          <w:rFonts w:ascii="D-DIN" w:eastAsiaTheme="majorEastAsia" w:hAnsi="D-DIN" w:cstheme="majorBidi"/>
          <w:szCs w:val="28"/>
        </w:rPr>
      </w:pPr>
      <w:bookmarkStart w:id="26" w:name="_Toc232854537"/>
      <w:r w:rsidRPr="00C4374A">
        <w:rPr>
          <w:rStyle w:val="Ttulo3Carter"/>
          <w:b/>
          <w:bCs/>
          <w:color w:val="auto"/>
          <w:sz w:val="24"/>
          <w:szCs w:val="24"/>
        </w:rPr>
        <w:lastRenderedPageBreak/>
        <w:t>Formação Regulamentar:</w:t>
      </w:r>
      <w:bookmarkEnd w:id="26"/>
      <w:r w:rsidRPr="00C4374A">
        <w:rPr>
          <w:rFonts w:ascii="D-DIN" w:eastAsiaTheme="majorEastAsia" w:hAnsi="D-DIN" w:cstheme="majorBidi"/>
          <w:szCs w:val="28"/>
        </w:rPr>
        <w:t xml:space="preserve"> visa garantir que a Madz Global cumpra com as exigências legais. Acomoda conhecimentos e/ou "modus operandis" em conformidade com os instrumentos regulamentares em vigor.</w:t>
      </w:r>
    </w:p>
    <w:p w14:paraId="411FE097" w14:textId="77777777" w:rsidR="002A0A9F" w:rsidRPr="00C4374A" w:rsidRDefault="002A0A9F" w:rsidP="00C4374A">
      <w:pPr>
        <w:pStyle w:val="PargrafodaLista"/>
        <w:numPr>
          <w:ilvl w:val="0"/>
          <w:numId w:val="19"/>
        </w:numPr>
        <w:spacing w:line="360" w:lineRule="auto"/>
        <w:jc w:val="both"/>
        <w:rPr>
          <w:rFonts w:ascii="D-DIN" w:eastAsiaTheme="majorEastAsia" w:hAnsi="D-DIN" w:cstheme="majorBidi"/>
          <w:szCs w:val="28"/>
        </w:rPr>
      </w:pPr>
      <w:bookmarkStart w:id="27" w:name="_Toc232854538"/>
      <w:r w:rsidRPr="00C4374A">
        <w:rPr>
          <w:rStyle w:val="Ttulo3Carter"/>
          <w:b/>
          <w:bCs/>
          <w:color w:val="auto"/>
          <w:sz w:val="24"/>
          <w:szCs w:val="24"/>
        </w:rPr>
        <w:t>Formação Técnica, Funcional e Operativa:</w:t>
      </w:r>
      <w:bookmarkEnd w:id="27"/>
      <w:r w:rsidRPr="00C4374A">
        <w:rPr>
          <w:rFonts w:ascii="D-DIN" w:eastAsiaTheme="majorEastAsia" w:hAnsi="D-DIN" w:cstheme="majorBidi"/>
          <w:szCs w:val="28"/>
        </w:rPr>
        <w:t xml:space="preserve"> formação cuja natureza respeita à área e/ou função a que o funcionário se encontra afecto. Acomoda mudanças de índole técnico-funcional ou operativo.</w:t>
      </w:r>
    </w:p>
    <w:p w14:paraId="7EF7E867" w14:textId="77777777" w:rsidR="002A0A9F" w:rsidRPr="00C4374A" w:rsidRDefault="002A0A9F" w:rsidP="00C4374A">
      <w:pPr>
        <w:pStyle w:val="PargrafodaLista"/>
        <w:numPr>
          <w:ilvl w:val="0"/>
          <w:numId w:val="19"/>
        </w:numPr>
        <w:spacing w:line="360" w:lineRule="auto"/>
        <w:jc w:val="both"/>
        <w:rPr>
          <w:rFonts w:ascii="D-DIN" w:eastAsiaTheme="majorEastAsia" w:hAnsi="D-DIN" w:cstheme="majorBidi"/>
          <w:szCs w:val="28"/>
        </w:rPr>
      </w:pPr>
      <w:bookmarkStart w:id="28" w:name="_Toc232854539"/>
      <w:r w:rsidRPr="00C4374A">
        <w:rPr>
          <w:rStyle w:val="Ttulo3Carter"/>
          <w:b/>
          <w:bCs/>
          <w:color w:val="auto"/>
          <w:sz w:val="24"/>
          <w:szCs w:val="24"/>
        </w:rPr>
        <w:t>Formação Comportamental:</w:t>
      </w:r>
      <w:bookmarkEnd w:id="28"/>
      <w:r w:rsidRPr="00C4374A">
        <w:rPr>
          <w:rFonts w:ascii="D-DIN" w:eastAsiaTheme="majorEastAsia" w:hAnsi="D-DIN" w:cstheme="majorBidi"/>
          <w:szCs w:val="28"/>
        </w:rPr>
        <w:t xml:space="preserve"> considerada no âmbito do desenvolvimento das apelidadas "habilidades interpessoais". Acomoda mudanças de/no comportamento/atitude.</w:t>
      </w:r>
    </w:p>
    <w:p w14:paraId="079BB8AC"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O plano reflete também os objectivos definidos e quais os recursos que irão ser impactados, tendo em conta a disponibilidade dos Colaboradores, assim como a distribuição das várias sessões de formação ao longo do cronograma definido.</w:t>
      </w:r>
    </w:p>
    <w:p w14:paraId="6825C60D" w14:textId="769FCEE6" w:rsidR="002A0A9F" w:rsidRPr="00C4374A" w:rsidRDefault="002A0A9F" w:rsidP="00C4374A">
      <w:pPr>
        <w:pStyle w:val="Ttulo1"/>
        <w:numPr>
          <w:ilvl w:val="0"/>
          <w:numId w:val="13"/>
        </w:numPr>
        <w:rPr>
          <w:rFonts w:ascii="D-DIN" w:hAnsi="D-DIN"/>
          <w:b/>
          <w:bCs/>
          <w:sz w:val="28"/>
          <w:szCs w:val="28"/>
        </w:rPr>
      </w:pPr>
      <w:bookmarkStart w:id="29" w:name="_Toc232854540"/>
      <w:r w:rsidRPr="00C4374A">
        <w:rPr>
          <w:rFonts w:ascii="D-DIN" w:hAnsi="D-DIN"/>
          <w:b/>
          <w:bCs/>
          <w:color w:val="auto"/>
          <w:sz w:val="28"/>
          <w:szCs w:val="28"/>
        </w:rPr>
        <w:t>Estrutura Organizacional e Controlo Interno</w:t>
      </w:r>
      <w:bookmarkEnd w:id="29"/>
    </w:p>
    <w:p w14:paraId="0C2BD670" w14:textId="0AFF735E" w:rsidR="002A0A9F" w:rsidRPr="00C4374A" w:rsidRDefault="002A0A9F" w:rsidP="00C4374A">
      <w:pPr>
        <w:pStyle w:val="Ttulo2"/>
        <w:numPr>
          <w:ilvl w:val="1"/>
          <w:numId w:val="13"/>
        </w:numPr>
        <w:rPr>
          <w:rFonts w:ascii="D-DIN" w:hAnsi="D-DIN"/>
          <w:b/>
          <w:bCs/>
        </w:rPr>
      </w:pPr>
      <w:bookmarkStart w:id="30" w:name="_Toc232854541"/>
      <w:r w:rsidRPr="00C4374A">
        <w:rPr>
          <w:rFonts w:ascii="D-DIN" w:hAnsi="D-DIN"/>
          <w:b/>
          <w:bCs/>
          <w:color w:val="auto"/>
          <w:sz w:val="24"/>
          <w:szCs w:val="24"/>
        </w:rPr>
        <w:t>Conselho de Administração</w:t>
      </w:r>
      <w:bookmarkEnd w:id="30"/>
    </w:p>
    <w:p w14:paraId="08CE47E1"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Este órgão é responsável por aprovar a presente política e o plano anual de formação tendo em conta o orçamento.</w:t>
      </w:r>
    </w:p>
    <w:p w14:paraId="6CA83743" w14:textId="51A51D0A" w:rsidR="002A0A9F" w:rsidRPr="00C4374A" w:rsidRDefault="002A0A9F" w:rsidP="00C4374A">
      <w:pPr>
        <w:pStyle w:val="Ttulo1"/>
        <w:numPr>
          <w:ilvl w:val="0"/>
          <w:numId w:val="13"/>
        </w:numPr>
        <w:rPr>
          <w:rFonts w:ascii="D-DIN" w:hAnsi="D-DIN"/>
          <w:b/>
          <w:bCs/>
          <w:sz w:val="28"/>
          <w:szCs w:val="28"/>
        </w:rPr>
      </w:pPr>
      <w:bookmarkStart w:id="31" w:name="_Toc232854542"/>
      <w:r w:rsidRPr="00C4374A">
        <w:rPr>
          <w:rFonts w:ascii="D-DIN" w:hAnsi="D-DIN"/>
          <w:b/>
          <w:bCs/>
          <w:color w:val="auto"/>
          <w:sz w:val="28"/>
          <w:szCs w:val="28"/>
        </w:rPr>
        <w:t>Gabinete de Auditoria</w:t>
      </w:r>
      <w:bookmarkEnd w:id="31"/>
    </w:p>
    <w:p w14:paraId="0C5CEBD8" w14:textId="77777777" w:rsidR="002A0A9F" w:rsidRPr="002A0A9F" w:rsidRDefault="002A0A9F" w:rsidP="002A0A9F">
      <w:pPr>
        <w:spacing w:line="360" w:lineRule="auto"/>
        <w:jc w:val="both"/>
        <w:rPr>
          <w:rFonts w:ascii="D-DIN" w:eastAsiaTheme="majorEastAsia" w:hAnsi="D-DIN" w:cstheme="majorBidi"/>
          <w:szCs w:val="28"/>
        </w:rPr>
      </w:pPr>
      <w:r w:rsidRPr="002A0A9F">
        <w:rPr>
          <w:rFonts w:ascii="D-DIN" w:eastAsiaTheme="majorEastAsia" w:hAnsi="D-DIN" w:cstheme="majorBidi"/>
          <w:szCs w:val="28"/>
        </w:rPr>
        <w:t>Gabinete de Auditoria Interna desenvolve mecanismos de validação/ revisão anual independentes do modelo da política, sua implementação e respetivos efeitos.</w:t>
      </w:r>
    </w:p>
    <w:p w14:paraId="642DBC0B" w14:textId="3BD815F2" w:rsidR="00EE1853" w:rsidRPr="00C61913" w:rsidRDefault="00EE1853" w:rsidP="00C4374A">
      <w:pPr>
        <w:pStyle w:val="Ttulo3"/>
        <w:numPr>
          <w:ilvl w:val="0"/>
          <w:numId w:val="13"/>
        </w:numPr>
        <w:spacing w:line="360" w:lineRule="auto"/>
        <w:jc w:val="both"/>
        <w:rPr>
          <w:rFonts w:ascii="D-DIN" w:hAnsi="D-DIN"/>
          <w:b/>
          <w:bCs/>
          <w:color w:val="auto"/>
          <w:szCs w:val="32"/>
          <w:lang w:val="pt-BR"/>
        </w:rPr>
      </w:pPr>
      <w:bookmarkStart w:id="32" w:name="_Toc232854543"/>
      <w:bookmarkStart w:id="33" w:name="_Toc232854544"/>
      <w:bookmarkStart w:id="34" w:name="_Toc232854584"/>
      <w:bookmarkStart w:id="35" w:name="_Toc232854585"/>
      <w:bookmarkStart w:id="36" w:name="_Toc232854586"/>
      <w:bookmarkStart w:id="37" w:name="_Toc232854587"/>
      <w:bookmarkStart w:id="38" w:name="_Toc232854588"/>
      <w:bookmarkStart w:id="39" w:name="_Toc232854589"/>
      <w:bookmarkStart w:id="40" w:name="_Toc232854590"/>
      <w:bookmarkStart w:id="41" w:name="_Toc232854591"/>
      <w:bookmarkStart w:id="42" w:name="_Toc232854592"/>
      <w:bookmarkStart w:id="43" w:name="_Toc232854593"/>
      <w:bookmarkStart w:id="44" w:name="_Toc232854594"/>
      <w:bookmarkStart w:id="45" w:name="_Toc232854595"/>
      <w:bookmarkStart w:id="46" w:name="_Toc232854596"/>
      <w:bookmarkStart w:id="47" w:name="_Toc232854597"/>
      <w:bookmarkStart w:id="48" w:name="_Toc232854598"/>
      <w:bookmarkStart w:id="49" w:name="_Toc232854599"/>
      <w:bookmarkStart w:id="50" w:name="_Toc232854600"/>
      <w:bookmarkStart w:id="51" w:name="_Toc232854601"/>
      <w:bookmarkStart w:id="52" w:name="_Toc232854602"/>
      <w:bookmarkStart w:id="53" w:name="_Toc232854603"/>
      <w:bookmarkStart w:id="54" w:name="_Toc232854604"/>
      <w:bookmarkStart w:id="55" w:name="_Toc232854605"/>
      <w:bookmarkStart w:id="56" w:name="_Toc232854606"/>
      <w:bookmarkStart w:id="57" w:name="_Toc232854607"/>
      <w:bookmarkStart w:id="58" w:name="_Toc232854608"/>
      <w:bookmarkStart w:id="59" w:name="_Toc232854609"/>
      <w:bookmarkStart w:id="60" w:name="_Toc232854610"/>
      <w:bookmarkStart w:id="61" w:name="_Toc232854611"/>
      <w:bookmarkStart w:id="62" w:name="_Toc232854612"/>
      <w:bookmarkStart w:id="63" w:name="_Toc232854613"/>
      <w:bookmarkStart w:id="64" w:name="_Toc232854614"/>
      <w:bookmarkStart w:id="65" w:name="_Toc232854615"/>
      <w:bookmarkStart w:id="66" w:name="_Toc232854616"/>
      <w:bookmarkStart w:id="67" w:name="_Toc232854617"/>
      <w:bookmarkStart w:id="68" w:name="_Toc232854618"/>
      <w:bookmarkStart w:id="69" w:name="_Toc232854619"/>
      <w:bookmarkStart w:id="70" w:name="_Toc232854620"/>
      <w:bookmarkStart w:id="71" w:name="_Toc232854621"/>
      <w:bookmarkStart w:id="72" w:name="_Toc232854622"/>
      <w:bookmarkStart w:id="73" w:name="_Toc232854623"/>
      <w:bookmarkStart w:id="74" w:name="_Toc232854624"/>
      <w:bookmarkStart w:id="75" w:name="_Toc232854625"/>
      <w:bookmarkStart w:id="76" w:name="_Toc232854626"/>
      <w:bookmarkStart w:id="77" w:name="_Toc232854627"/>
      <w:bookmarkStart w:id="78" w:name="_Toc232854628"/>
      <w:bookmarkStart w:id="79" w:name="_Toc232854629"/>
      <w:bookmarkStart w:id="80" w:name="_Toc232854630"/>
      <w:bookmarkStart w:id="81" w:name="_Toc232854631"/>
      <w:bookmarkStart w:id="82" w:name="_Toc232854632"/>
      <w:bookmarkStart w:id="83" w:name="_Toc232854633"/>
      <w:bookmarkStart w:id="84" w:name="_Toc232854634"/>
      <w:bookmarkStart w:id="85" w:name="_Toc232854635"/>
      <w:bookmarkStart w:id="86" w:name="_Toc232854636"/>
      <w:bookmarkStart w:id="87" w:name="_Toc232854637"/>
      <w:bookmarkStart w:id="88" w:name="_Toc232854638"/>
      <w:bookmarkStart w:id="89" w:name="_Toc232854639"/>
      <w:bookmarkStart w:id="90" w:name="_Toc232854640"/>
      <w:bookmarkStart w:id="91" w:name="_Toc232854641"/>
      <w:bookmarkStart w:id="92" w:name="_Toc232854642"/>
      <w:bookmarkStart w:id="93" w:name="_Toc232854643"/>
      <w:bookmarkStart w:id="94" w:name="_Toc232854644"/>
      <w:bookmarkStart w:id="95" w:name="_Toc530404058"/>
      <w:bookmarkStart w:id="96" w:name="_Toc194004818"/>
      <w:bookmarkStart w:id="97" w:name="_Toc232854645"/>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C61913">
        <w:rPr>
          <w:rFonts w:ascii="D-DIN" w:hAnsi="D-DIN"/>
          <w:b/>
          <w:bCs/>
          <w:color w:val="auto"/>
          <w:szCs w:val="32"/>
          <w:lang w:val="pt-BR"/>
        </w:rPr>
        <w:t>Incumprimento</w:t>
      </w:r>
      <w:bookmarkEnd w:id="95"/>
      <w:bookmarkEnd w:id="96"/>
      <w:bookmarkEnd w:id="97"/>
    </w:p>
    <w:p w14:paraId="6F11E928" w14:textId="692FA730" w:rsidR="00EE1853" w:rsidRPr="00724B9C" w:rsidRDefault="00EE1853" w:rsidP="00724B9C">
      <w:pPr>
        <w:spacing w:line="360" w:lineRule="auto"/>
        <w:jc w:val="both"/>
        <w:rPr>
          <w:rFonts w:ascii="D-DIN" w:hAnsi="D-DIN"/>
        </w:rPr>
      </w:pPr>
      <w:r w:rsidRPr="00724B9C">
        <w:rPr>
          <w:rFonts w:ascii="D-DIN" w:hAnsi="D-DIN"/>
        </w:rPr>
        <w:t>O incumprimento das regras descritas na presente Política pode ser considerado violação grave dos deveres de conduta e, em consequência, pode dar lugar à aplicação de medidas disciplinares, sanções contratuais ou a eventual responsabilidade criminal.</w:t>
      </w:r>
    </w:p>
    <w:p w14:paraId="5F90DDAD" w14:textId="684DB527" w:rsidR="00743BF7" w:rsidRPr="00C61913" w:rsidRDefault="001863CE" w:rsidP="00C4374A">
      <w:pPr>
        <w:pStyle w:val="Ttulo3"/>
        <w:numPr>
          <w:ilvl w:val="0"/>
          <w:numId w:val="13"/>
        </w:numPr>
        <w:spacing w:line="360" w:lineRule="auto"/>
        <w:jc w:val="both"/>
        <w:rPr>
          <w:rFonts w:ascii="D-DIN" w:hAnsi="D-DIN"/>
          <w:b/>
          <w:bCs/>
          <w:color w:val="auto"/>
          <w:szCs w:val="32"/>
        </w:rPr>
      </w:pPr>
      <w:r>
        <w:rPr>
          <w:rFonts w:ascii="D-DIN" w:hAnsi="D-DIN"/>
          <w:b/>
          <w:bCs/>
          <w:color w:val="auto"/>
          <w:szCs w:val="32"/>
        </w:rPr>
        <w:t xml:space="preserve"> </w:t>
      </w:r>
      <w:bookmarkStart w:id="98" w:name="_Toc232854646"/>
      <w:r w:rsidR="00743BF7" w:rsidRPr="00C61913">
        <w:rPr>
          <w:rFonts w:ascii="D-DIN" w:hAnsi="D-DIN"/>
          <w:b/>
          <w:bCs/>
          <w:color w:val="auto"/>
          <w:szCs w:val="32"/>
        </w:rPr>
        <w:t>Interpretação</w:t>
      </w:r>
      <w:bookmarkEnd w:id="98"/>
      <w:r w:rsidR="00C61913">
        <w:rPr>
          <w:rFonts w:ascii="D-DIN" w:hAnsi="D-DIN"/>
          <w:b/>
          <w:bCs/>
          <w:color w:val="auto"/>
          <w:szCs w:val="32"/>
        </w:rPr>
        <w:t xml:space="preserve"> </w:t>
      </w:r>
    </w:p>
    <w:p w14:paraId="345D9739" w14:textId="11AEF275" w:rsidR="004522DA" w:rsidRDefault="00743BF7" w:rsidP="00724B9C">
      <w:pPr>
        <w:spacing w:line="360" w:lineRule="auto"/>
        <w:jc w:val="both"/>
        <w:rPr>
          <w:rFonts w:ascii="D-DIN" w:hAnsi="D-DIN"/>
        </w:rPr>
      </w:pPr>
      <w:r w:rsidRPr="00724B9C">
        <w:rPr>
          <w:rFonts w:ascii="D-DIN" w:hAnsi="D-DIN"/>
        </w:rPr>
        <w:t>A presente política deve ser interpretada em conformidade com as normas legais e estatutárias que sejam aplicáveis cabendo, ao CA resolver as dúvidas de interpretação que possam surgir.</w:t>
      </w:r>
    </w:p>
    <w:p w14:paraId="386F63A3" w14:textId="77777777" w:rsidR="001863CE" w:rsidRPr="00724B9C" w:rsidRDefault="001863CE" w:rsidP="00724B9C">
      <w:pPr>
        <w:spacing w:line="360" w:lineRule="auto"/>
        <w:jc w:val="both"/>
        <w:rPr>
          <w:rFonts w:ascii="D-DIN" w:hAnsi="D-DIN"/>
        </w:rPr>
      </w:pPr>
    </w:p>
    <w:p w14:paraId="1B6D433F" w14:textId="6BCEA7AC" w:rsidR="00743BF7" w:rsidRPr="00C4374A" w:rsidRDefault="00C61913" w:rsidP="00C4374A">
      <w:pPr>
        <w:pStyle w:val="Ttulo1"/>
        <w:numPr>
          <w:ilvl w:val="0"/>
          <w:numId w:val="13"/>
        </w:numPr>
        <w:rPr>
          <w:rFonts w:ascii="D-DIN" w:hAnsi="D-DIN" w:cs="Arial"/>
          <w:b/>
          <w:bCs/>
          <w:sz w:val="28"/>
          <w:szCs w:val="28"/>
        </w:rPr>
      </w:pPr>
      <w:r w:rsidRPr="00C4374A">
        <w:rPr>
          <w:rFonts w:ascii="D-DIN" w:hAnsi="D-DIN"/>
          <w:b/>
          <w:bCs/>
          <w:color w:val="auto"/>
          <w:sz w:val="28"/>
          <w:szCs w:val="28"/>
        </w:rPr>
        <w:lastRenderedPageBreak/>
        <w:t>Divulgação</w:t>
      </w:r>
    </w:p>
    <w:p w14:paraId="49B985DA" w14:textId="651BB266" w:rsidR="00743BF7" w:rsidRPr="00724B9C" w:rsidRDefault="00743BF7" w:rsidP="00724B9C">
      <w:pPr>
        <w:spacing w:line="360" w:lineRule="auto"/>
        <w:jc w:val="both"/>
        <w:rPr>
          <w:rFonts w:ascii="D-DIN" w:hAnsi="D-DIN"/>
        </w:rPr>
      </w:pPr>
      <w:r w:rsidRPr="00724B9C">
        <w:rPr>
          <w:rFonts w:ascii="D-DIN" w:hAnsi="D-DIN"/>
        </w:rPr>
        <w:t xml:space="preserve">A presente Política de Compliance será objecto de divulgação interna através da sua publicação na página da internet da </w:t>
      </w:r>
      <w:r w:rsidR="00C12558">
        <w:rPr>
          <w:rFonts w:ascii="D-DIN" w:hAnsi="D-DIN"/>
        </w:rPr>
        <w:t>Madz Global</w:t>
      </w:r>
      <w:r w:rsidRPr="00724B9C">
        <w:rPr>
          <w:rFonts w:ascii="D-DIN" w:hAnsi="D-DIN"/>
        </w:rPr>
        <w:t>.</w:t>
      </w:r>
    </w:p>
    <w:p w14:paraId="6D50DE59" w14:textId="46C14629" w:rsidR="00743BF7" w:rsidRPr="00724B9C" w:rsidRDefault="00743BF7" w:rsidP="00724B9C">
      <w:pPr>
        <w:spacing w:line="360" w:lineRule="auto"/>
        <w:jc w:val="both"/>
        <w:rPr>
          <w:rFonts w:ascii="D-DIN" w:hAnsi="D-DIN"/>
        </w:rPr>
      </w:pPr>
      <w:r w:rsidRPr="00724B9C">
        <w:rPr>
          <w:rFonts w:ascii="D-DIN" w:hAnsi="D-DIN"/>
        </w:rPr>
        <w:t xml:space="preserve">A Direcção de Capital Humano divulgará, igualmente, a presente Política através de acções de formação para todos Trabalhadores da </w:t>
      </w:r>
      <w:r w:rsidR="00C12558">
        <w:rPr>
          <w:rFonts w:ascii="D-DIN" w:hAnsi="D-DIN"/>
        </w:rPr>
        <w:t>Madz Global</w:t>
      </w:r>
      <w:r w:rsidRPr="00724B9C">
        <w:rPr>
          <w:rFonts w:ascii="D-DIN" w:hAnsi="D-DIN"/>
        </w:rPr>
        <w:t xml:space="preserve">. </w:t>
      </w:r>
    </w:p>
    <w:p w14:paraId="58D3C43B" w14:textId="77777777" w:rsidR="00724B9C" w:rsidRPr="00724B9C" w:rsidRDefault="00743BF7" w:rsidP="00724B9C">
      <w:pPr>
        <w:spacing w:line="360" w:lineRule="auto"/>
        <w:jc w:val="both"/>
        <w:rPr>
          <w:rFonts w:ascii="D-DIN" w:hAnsi="D-DIN"/>
        </w:rPr>
      </w:pPr>
      <w:r w:rsidRPr="00724B9C">
        <w:rPr>
          <w:rFonts w:ascii="D-DIN" w:hAnsi="D-DIN"/>
        </w:rPr>
        <w:t>A Direcção de Capital Humano deverá promover acções e meios de divulgação interna para todos os colaboradores.</w:t>
      </w:r>
      <w:bookmarkStart w:id="99" w:name="_Toc194004821"/>
    </w:p>
    <w:p w14:paraId="5C484060" w14:textId="15295E64" w:rsidR="00EE1853" w:rsidRPr="00C61913" w:rsidRDefault="007C4C59" w:rsidP="00C4374A">
      <w:pPr>
        <w:pStyle w:val="Ttulo3"/>
        <w:numPr>
          <w:ilvl w:val="0"/>
          <w:numId w:val="13"/>
        </w:numPr>
        <w:spacing w:line="360" w:lineRule="auto"/>
        <w:jc w:val="both"/>
        <w:rPr>
          <w:rFonts w:ascii="D-DIN" w:hAnsi="D-DIN"/>
          <w:b/>
          <w:bCs/>
          <w:color w:val="auto"/>
          <w:sz w:val="26"/>
        </w:rPr>
      </w:pPr>
      <w:r>
        <w:rPr>
          <w:rStyle w:val="Ttulo3Carter"/>
          <w:rFonts w:ascii="D-DIN" w:hAnsi="D-DIN"/>
          <w:b/>
          <w:bCs/>
          <w:color w:val="auto"/>
          <w:sz w:val="26"/>
          <w:lang w:val="pt-BR"/>
        </w:rPr>
        <w:t xml:space="preserve">  </w:t>
      </w:r>
      <w:bookmarkStart w:id="100" w:name="_Toc232854647"/>
      <w:r w:rsidR="00EE1853" w:rsidRPr="00C61913">
        <w:rPr>
          <w:rStyle w:val="Ttulo3Carter"/>
          <w:rFonts w:ascii="D-DIN" w:hAnsi="D-DIN"/>
          <w:b/>
          <w:bCs/>
          <w:color w:val="auto"/>
          <w:sz w:val="26"/>
          <w:lang w:val="pt-BR"/>
        </w:rPr>
        <w:t>Alterações e Aprovação</w:t>
      </w:r>
      <w:bookmarkEnd w:id="99"/>
      <w:bookmarkEnd w:id="100"/>
    </w:p>
    <w:p w14:paraId="5ADA882D" w14:textId="77777777" w:rsidR="00EE1853" w:rsidRPr="00724B9C" w:rsidRDefault="00EE1853" w:rsidP="00724B9C">
      <w:pPr>
        <w:spacing w:line="360" w:lineRule="auto"/>
        <w:jc w:val="both"/>
        <w:rPr>
          <w:rFonts w:ascii="D-DIN" w:hAnsi="D-DIN"/>
        </w:rPr>
      </w:pPr>
      <w:r w:rsidRPr="00724B9C">
        <w:rPr>
          <w:rFonts w:ascii="D-DIN" w:hAnsi="D-DIN"/>
        </w:rPr>
        <w:t xml:space="preserve">A presente Política é revista com uma periodicidade mínima anual. O Gabinete de </w:t>
      </w:r>
      <w:r w:rsidRPr="0072687D">
        <w:rPr>
          <w:rFonts w:ascii="D-DIN" w:hAnsi="D-DIN"/>
        </w:rPr>
        <w:t>Compliance</w:t>
      </w:r>
      <w:r w:rsidRPr="00724B9C">
        <w:rPr>
          <w:rFonts w:ascii="D-DIN" w:hAnsi="D-DIN"/>
        </w:rPr>
        <w:t xml:space="preserve"> pode, no entanto, propor ao Conselho de Gerência sua revisão num prazo inferior, sempre que se considere oportuno.</w:t>
      </w:r>
    </w:p>
    <w:p w14:paraId="0CA7165E" w14:textId="3DE8DAAC" w:rsidR="00EE1853" w:rsidRPr="00724B9C" w:rsidRDefault="00EE1853" w:rsidP="00724B9C">
      <w:pPr>
        <w:spacing w:line="360" w:lineRule="auto"/>
        <w:jc w:val="both"/>
        <w:rPr>
          <w:rFonts w:ascii="D-DIN" w:hAnsi="D-DIN"/>
        </w:rPr>
      </w:pPr>
      <w:r w:rsidRPr="00724B9C">
        <w:rPr>
          <w:rFonts w:ascii="D-DIN" w:hAnsi="D-DIN"/>
        </w:rPr>
        <w:t xml:space="preserve">A presente Política foi aprovado pelo Conselho de Gerência da </w:t>
      </w:r>
      <w:r w:rsidR="00C12558">
        <w:rPr>
          <w:rFonts w:ascii="D-DIN" w:hAnsi="D-DIN"/>
        </w:rPr>
        <w:t>Madz Global</w:t>
      </w:r>
      <w:r w:rsidRPr="00724B9C">
        <w:rPr>
          <w:rFonts w:ascii="D-DIN" w:hAnsi="D-DIN"/>
        </w:rPr>
        <w:t xml:space="preserve"> podendo apenas ser alterada por deliberação deste órgão.</w:t>
      </w:r>
    </w:p>
    <w:p w14:paraId="0D7DC739" w14:textId="5E9B0C57" w:rsidR="00EE1853" w:rsidRPr="00724B9C" w:rsidRDefault="00EE1853" w:rsidP="00724B9C">
      <w:pPr>
        <w:spacing w:line="360" w:lineRule="auto"/>
        <w:jc w:val="both"/>
        <w:rPr>
          <w:rFonts w:ascii="D-DIN" w:hAnsi="D-DIN"/>
        </w:rPr>
      </w:pPr>
      <w:r w:rsidRPr="00724B9C">
        <w:rPr>
          <w:rFonts w:ascii="D-DIN" w:hAnsi="D-DIN"/>
        </w:rPr>
        <w:t xml:space="preserve">O mesmo também poderá ocorrer sempre que se verifiquem alterações no contexto em que a </w:t>
      </w:r>
      <w:r w:rsidR="00C12558">
        <w:rPr>
          <w:rFonts w:ascii="D-DIN" w:hAnsi="D-DIN"/>
        </w:rPr>
        <w:t>Madz Global</w:t>
      </w:r>
      <w:r w:rsidRPr="00724B9C">
        <w:rPr>
          <w:rFonts w:ascii="D-DIN" w:hAnsi="D-DIN"/>
        </w:rPr>
        <w:t>, desenvolve as suas actividades, nomeadamente quando ocorrem alterações legais ou quaisquer outras consideradas relevantes.</w:t>
      </w:r>
    </w:p>
    <w:p w14:paraId="1829887A" w14:textId="244E3B82" w:rsidR="001863CE" w:rsidRPr="00732C6E" w:rsidRDefault="001863CE" w:rsidP="00C4374A">
      <w:pPr>
        <w:pStyle w:val="Ttulo2"/>
        <w:numPr>
          <w:ilvl w:val="0"/>
          <w:numId w:val="13"/>
        </w:numPr>
        <w:spacing w:line="360" w:lineRule="auto"/>
        <w:rPr>
          <w:rFonts w:ascii="D-DIN" w:hAnsi="D-DIN"/>
          <w:b/>
          <w:bCs/>
          <w:color w:val="000000" w:themeColor="text1"/>
          <w:sz w:val="28"/>
          <w:szCs w:val="28"/>
        </w:rPr>
      </w:pPr>
      <w:bookmarkStart w:id="101" w:name="_Toc232854648"/>
      <w:bookmarkStart w:id="102" w:name="_Toc232854649"/>
      <w:bookmarkStart w:id="103" w:name="_Toc232854650"/>
      <w:bookmarkStart w:id="104" w:name="_Toc232854651"/>
      <w:bookmarkStart w:id="105" w:name="_Toc232854652"/>
      <w:bookmarkStart w:id="106" w:name="_Toc232854653"/>
      <w:bookmarkStart w:id="107" w:name="_Toc231230031"/>
      <w:bookmarkEnd w:id="101"/>
      <w:bookmarkEnd w:id="102"/>
      <w:bookmarkEnd w:id="103"/>
      <w:bookmarkEnd w:id="104"/>
      <w:bookmarkEnd w:id="105"/>
      <w:bookmarkEnd w:id="106"/>
      <w:r>
        <w:rPr>
          <w:rFonts w:ascii="D-DIN" w:hAnsi="D-DIN"/>
          <w:b/>
          <w:bCs/>
          <w:color w:val="000000" w:themeColor="text1"/>
          <w:sz w:val="28"/>
          <w:szCs w:val="28"/>
        </w:rPr>
        <w:t xml:space="preserve"> </w:t>
      </w:r>
      <w:bookmarkStart w:id="108" w:name="_Toc232854654"/>
      <w:r w:rsidRPr="00732C6E">
        <w:rPr>
          <w:rFonts w:ascii="D-DIN" w:hAnsi="D-DIN"/>
          <w:b/>
          <w:bCs/>
          <w:color w:val="000000" w:themeColor="text1"/>
          <w:sz w:val="28"/>
          <w:szCs w:val="28"/>
        </w:rPr>
        <w:t>Aprovação e entrada em vigor</w:t>
      </w:r>
      <w:bookmarkEnd w:id="107"/>
      <w:bookmarkEnd w:id="108"/>
    </w:p>
    <w:tbl>
      <w:tblPr>
        <w:tblStyle w:val="TabelacomGrelha"/>
        <w:tblW w:w="9917"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418"/>
        <w:gridCol w:w="2015"/>
        <w:gridCol w:w="1683"/>
        <w:gridCol w:w="2681"/>
        <w:gridCol w:w="2120"/>
      </w:tblGrid>
      <w:tr w:rsidR="001863CE" w:rsidRPr="00732C6E" w14:paraId="45E9C232" w14:textId="77777777" w:rsidTr="001529C3">
        <w:trPr>
          <w:trHeight w:val="360"/>
        </w:trPr>
        <w:tc>
          <w:tcPr>
            <w:tcW w:w="1418" w:type="dxa"/>
            <w:shd w:val="clear" w:color="auto" w:fill="A5C9EB"/>
            <w:vAlign w:val="center"/>
          </w:tcPr>
          <w:p w14:paraId="76CAF1E3" w14:textId="77777777" w:rsidR="001863CE" w:rsidRPr="001654AB" w:rsidRDefault="001863CE" w:rsidP="001654AB">
            <w:pPr>
              <w:spacing w:line="360" w:lineRule="auto"/>
              <w:ind w:left="360"/>
              <w:rPr>
                <w:rFonts w:ascii="D-DIN" w:eastAsia="Calibri" w:hAnsi="D-DIN" w:cs="Times New Roman"/>
                <w:b/>
                <w:bCs/>
              </w:rPr>
            </w:pPr>
            <w:r w:rsidRPr="001654AB">
              <w:rPr>
                <w:rFonts w:ascii="D-DIN" w:eastAsia="Calibri" w:hAnsi="D-DIN" w:cs="Times New Roman"/>
                <w:b/>
                <w:bCs/>
              </w:rPr>
              <w:t>Versão</w:t>
            </w:r>
          </w:p>
        </w:tc>
        <w:tc>
          <w:tcPr>
            <w:tcW w:w="2015" w:type="dxa"/>
            <w:shd w:val="clear" w:color="auto" w:fill="A5C9EB"/>
            <w:vAlign w:val="center"/>
          </w:tcPr>
          <w:p w14:paraId="62AE926A"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Data de Aprovação</w:t>
            </w:r>
          </w:p>
        </w:tc>
        <w:tc>
          <w:tcPr>
            <w:tcW w:w="1683" w:type="dxa"/>
            <w:shd w:val="clear" w:color="auto" w:fill="A5C9EB"/>
            <w:vAlign w:val="center"/>
          </w:tcPr>
          <w:p w14:paraId="5E33DD93"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Aprovador</w:t>
            </w:r>
          </w:p>
        </w:tc>
        <w:tc>
          <w:tcPr>
            <w:tcW w:w="2681" w:type="dxa"/>
            <w:shd w:val="clear" w:color="auto" w:fill="A5C9EB"/>
            <w:vAlign w:val="center"/>
          </w:tcPr>
          <w:p w14:paraId="06C82DEB"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Data de Entrada em Vigor</w:t>
            </w:r>
          </w:p>
        </w:tc>
        <w:tc>
          <w:tcPr>
            <w:tcW w:w="2120" w:type="dxa"/>
            <w:shd w:val="clear" w:color="auto" w:fill="A5C9EB"/>
            <w:vAlign w:val="center"/>
          </w:tcPr>
          <w:p w14:paraId="489637DC"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Principais Alterações</w:t>
            </w:r>
          </w:p>
        </w:tc>
      </w:tr>
      <w:tr w:rsidR="001863CE" w:rsidRPr="00732C6E" w14:paraId="70ED6140" w14:textId="77777777" w:rsidTr="001529C3">
        <w:trPr>
          <w:trHeight w:val="508"/>
        </w:trPr>
        <w:tc>
          <w:tcPr>
            <w:tcW w:w="1418" w:type="dxa"/>
          </w:tcPr>
          <w:p w14:paraId="33CBD8BF" w14:textId="77777777"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2</w:t>
            </w:r>
            <w:r w:rsidRPr="00732C6E">
              <w:rPr>
                <w:rFonts w:ascii="D-DIN" w:eastAsia="Calibri" w:hAnsi="D-DIN" w:cs="Times New Roman"/>
                <w:color w:val="000000"/>
              </w:rPr>
              <w:t>.0</w:t>
            </w:r>
          </w:p>
        </w:tc>
        <w:tc>
          <w:tcPr>
            <w:tcW w:w="2015" w:type="dxa"/>
          </w:tcPr>
          <w:p w14:paraId="2E46F666" w14:textId="7E127A88" w:rsidR="001863CE" w:rsidRPr="00732C6E" w:rsidRDefault="001863CE" w:rsidP="004C51AF">
            <w:pPr>
              <w:spacing w:line="360" w:lineRule="auto"/>
              <w:jc w:val="center"/>
              <w:rPr>
                <w:rFonts w:ascii="D-DIN" w:eastAsia="Calibri" w:hAnsi="D-DIN" w:cs="Times New Roman"/>
                <w:color w:val="000000"/>
              </w:rPr>
            </w:pPr>
            <w:r>
              <w:rPr>
                <w:rFonts w:ascii="D-DIN" w:eastAsia="Calibri" w:hAnsi="D-DIN" w:cs="Times New Roman"/>
                <w:color w:val="000000"/>
              </w:rPr>
              <w:t>04</w:t>
            </w:r>
            <w:r w:rsidRPr="00732C6E">
              <w:rPr>
                <w:rFonts w:ascii="D-DIN" w:eastAsia="Calibri" w:hAnsi="D-DIN" w:cs="Times New Roman"/>
                <w:color w:val="000000"/>
              </w:rPr>
              <w:t>/2026</w:t>
            </w:r>
          </w:p>
        </w:tc>
        <w:tc>
          <w:tcPr>
            <w:tcW w:w="1683" w:type="dxa"/>
          </w:tcPr>
          <w:p w14:paraId="736766D1" w14:textId="77777777"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Assembleia Geral</w:t>
            </w:r>
          </w:p>
        </w:tc>
        <w:tc>
          <w:tcPr>
            <w:tcW w:w="2681" w:type="dxa"/>
          </w:tcPr>
          <w:p w14:paraId="60E04FDE" w14:textId="25F3A620"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04</w:t>
            </w:r>
            <w:r w:rsidRPr="00732C6E">
              <w:rPr>
                <w:rFonts w:ascii="D-DIN" w:eastAsia="Calibri" w:hAnsi="D-DIN" w:cs="Times New Roman"/>
                <w:color w:val="000000"/>
              </w:rPr>
              <w:t>/2026</w:t>
            </w:r>
          </w:p>
        </w:tc>
        <w:tc>
          <w:tcPr>
            <w:tcW w:w="2120" w:type="dxa"/>
          </w:tcPr>
          <w:p w14:paraId="1864DFE0" w14:textId="77777777" w:rsidR="001863CE" w:rsidRPr="00732C6E" w:rsidRDefault="001863CE" w:rsidP="001529C3">
            <w:pPr>
              <w:spacing w:line="360" w:lineRule="auto"/>
              <w:jc w:val="center"/>
              <w:rPr>
                <w:rFonts w:ascii="D-DIN" w:eastAsia="Calibri" w:hAnsi="D-DIN" w:cs="Times New Roman"/>
                <w:color w:val="000000"/>
              </w:rPr>
            </w:pPr>
            <w:r w:rsidRPr="00732C6E">
              <w:rPr>
                <w:rFonts w:ascii="D-DIN" w:eastAsia="Calibri" w:hAnsi="D-DIN" w:cs="Times New Roman"/>
                <w:color w:val="000000"/>
              </w:rPr>
              <w:t>Versão Inicial</w:t>
            </w:r>
          </w:p>
        </w:tc>
      </w:tr>
    </w:tbl>
    <w:p w14:paraId="2C63D053" w14:textId="086265B2" w:rsidR="00743BF7" w:rsidRPr="00724B9C" w:rsidRDefault="00743BF7" w:rsidP="00C4374A">
      <w:pPr>
        <w:pStyle w:val="Ttulo2"/>
        <w:tabs>
          <w:tab w:val="left" w:pos="6480"/>
        </w:tabs>
        <w:spacing w:line="360" w:lineRule="auto"/>
        <w:jc w:val="both"/>
        <w:rPr>
          <w:rFonts w:ascii="D-DIN" w:hAnsi="D-DIN"/>
          <w:sz w:val="24"/>
          <w:szCs w:val="24"/>
        </w:rPr>
      </w:pPr>
    </w:p>
    <w:p w14:paraId="1F1CE7F2" w14:textId="77777777" w:rsidR="009176A6" w:rsidRPr="00724B9C" w:rsidRDefault="009176A6" w:rsidP="00724B9C">
      <w:pPr>
        <w:pStyle w:val="Ttulo2"/>
        <w:spacing w:line="360" w:lineRule="auto"/>
        <w:jc w:val="both"/>
        <w:rPr>
          <w:rFonts w:ascii="D-DIN" w:hAnsi="D-DIN"/>
          <w:sz w:val="24"/>
          <w:szCs w:val="24"/>
        </w:rPr>
      </w:pPr>
    </w:p>
    <w:sectPr w:rsidR="009176A6" w:rsidRPr="00724B9C" w:rsidSect="00CC2A1F">
      <w:headerReference w:type="default" r:id="rId12"/>
      <w:footerReference w:type="default" r:id="rId13"/>
      <w:pgSz w:w="11906" w:h="16838"/>
      <w:pgMar w:top="1417" w:right="1416"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4D610" w14:textId="77777777" w:rsidR="00125803" w:rsidRDefault="00125803" w:rsidP="00326A3B">
      <w:pPr>
        <w:spacing w:after="0" w:line="240" w:lineRule="auto"/>
      </w:pPr>
      <w:r>
        <w:separator/>
      </w:r>
    </w:p>
  </w:endnote>
  <w:endnote w:type="continuationSeparator" w:id="0">
    <w:p w14:paraId="726A9AF2" w14:textId="77777777" w:rsidR="00125803" w:rsidRDefault="00125803" w:rsidP="0032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DIN">
    <w:altName w:val="Calibri"/>
    <w:panose1 w:val="020B0504030202030204"/>
    <w:charset w:val="00"/>
    <w:family w:val="swiss"/>
    <w:notTrueType/>
    <w:pitch w:val="variable"/>
    <w:sig w:usb0="8000006F" w:usb1="4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D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046832"/>
      <w:docPartObj>
        <w:docPartGallery w:val="Page Numbers (Bottom of Page)"/>
        <w:docPartUnique/>
      </w:docPartObj>
    </w:sdtPr>
    <w:sdtContent>
      <w:p w14:paraId="4187E6B5" w14:textId="574FCB4C" w:rsidR="00A16696" w:rsidRDefault="00A16696">
        <w:pPr>
          <w:pStyle w:val="Rodap"/>
          <w:jc w:val="right"/>
        </w:pPr>
        <w:r>
          <w:fldChar w:fldCharType="begin"/>
        </w:r>
        <w:r>
          <w:instrText>PAGE   \* MERGEFORMAT</w:instrText>
        </w:r>
        <w:r>
          <w:fldChar w:fldCharType="separate"/>
        </w:r>
        <w:r>
          <w:t>2</w:t>
        </w:r>
        <w:r>
          <w:fldChar w:fldCharType="end"/>
        </w:r>
      </w:p>
    </w:sdtContent>
  </w:sdt>
  <w:p w14:paraId="563DBA87" w14:textId="77777777" w:rsidR="008827C4" w:rsidRDefault="008827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C03E" w14:textId="77777777" w:rsidR="00125803" w:rsidRDefault="00125803" w:rsidP="00326A3B">
      <w:pPr>
        <w:spacing w:after="0" w:line="240" w:lineRule="auto"/>
      </w:pPr>
      <w:r>
        <w:separator/>
      </w:r>
    </w:p>
  </w:footnote>
  <w:footnote w:type="continuationSeparator" w:id="0">
    <w:p w14:paraId="434214D4" w14:textId="77777777" w:rsidR="00125803" w:rsidRDefault="00125803" w:rsidP="0032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24C" w14:textId="13DECE1D" w:rsidR="001F09FB" w:rsidRDefault="001F09FB">
    <w:pPr>
      <w:pStyle w:val="Cabealho"/>
    </w:pPr>
  </w:p>
  <w:tbl>
    <w:tblPr>
      <w:tblStyle w:val="TabelacomGrelha"/>
      <w:tblW w:w="9499" w:type="dxa"/>
      <w:tblInd w:w="-431" w:type="dxa"/>
      <w:tblLook w:val="04A0" w:firstRow="1" w:lastRow="0" w:firstColumn="1" w:lastColumn="0" w:noHBand="0" w:noVBand="1"/>
    </w:tblPr>
    <w:tblGrid>
      <w:gridCol w:w="5907"/>
      <w:gridCol w:w="3592"/>
    </w:tblGrid>
    <w:tr w:rsidR="001F09FB" w:rsidRPr="00DF3B66" w14:paraId="23C031C8" w14:textId="77777777" w:rsidTr="00EF006F">
      <w:trPr>
        <w:trHeight w:val="1266"/>
      </w:trPr>
      <w:tc>
        <w:tcPr>
          <w:tcW w:w="5907" w:type="dxa"/>
        </w:tcPr>
        <w:p w14:paraId="79482EFA" w14:textId="77777777" w:rsidR="001F09FB" w:rsidRPr="00DF3B66" w:rsidRDefault="001F09FB" w:rsidP="001F09FB">
          <w:pPr>
            <w:tabs>
              <w:tab w:val="left" w:pos="5265"/>
            </w:tabs>
          </w:pPr>
          <w:r w:rsidRPr="00DF3B66">
            <w:rPr>
              <w:noProof/>
            </w:rPr>
            <w:drawing>
              <wp:anchor distT="0" distB="0" distL="114300" distR="114300" simplePos="0" relativeHeight="251658240" behindDoc="1" locked="0" layoutInCell="1" allowOverlap="1" wp14:anchorId="1F42863F" wp14:editId="4B802035">
                <wp:simplePos x="0" y="0"/>
                <wp:positionH relativeFrom="column">
                  <wp:posOffset>-179</wp:posOffset>
                </wp:positionH>
                <wp:positionV relativeFrom="paragraph">
                  <wp:posOffset>60960</wp:posOffset>
                </wp:positionV>
                <wp:extent cx="1254013" cy="666000"/>
                <wp:effectExtent l="0" t="0" r="3810" b="1270"/>
                <wp:wrapTight wrapText="bothSides">
                  <wp:wrapPolygon edited="0">
                    <wp:start x="0" y="0"/>
                    <wp:lineTo x="0" y="21023"/>
                    <wp:lineTo x="21337" y="21023"/>
                    <wp:lineTo x="21337" y="0"/>
                    <wp:lineTo x="0" y="0"/>
                  </wp:wrapPolygon>
                </wp:wrapTight>
                <wp:docPr id="1927016719" name="Imagem 1927016719" descr="Uma imagem com texto, Tipo de letra, Gráficos,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19461" name="Imagem 1554719461" descr="Uma imagem com texto, Tipo de letra, Gráficos, logótip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013" cy="666000"/>
                        </a:xfrm>
                        <a:prstGeom prst="rect">
                          <a:avLst/>
                        </a:prstGeom>
                        <a:noFill/>
                      </pic:spPr>
                    </pic:pic>
                  </a:graphicData>
                </a:graphic>
              </wp:anchor>
            </w:drawing>
          </w:r>
          <w:r w:rsidRPr="00DF3B66">
            <w:tab/>
          </w:r>
        </w:p>
      </w:tc>
      <w:tc>
        <w:tcPr>
          <w:tcW w:w="3592" w:type="dxa"/>
        </w:tcPr>
        <w:p w14:paraId="613F3710" w14:textId="77777777" w:rsidR="001F09FB" w:rsidRDefault="001F09FB" w:rsidP="001F09FB">
          <w:pPr>
            <w:spacing w:line="360" w:lineRule="auto"/>
            <w:jc w:val="center"/>
            <w:rPr>
              <w:rFonts w:ascii="D-DIN" w:hAnsi="D-DIN"/>
              <w:b/>
              <w:bCs/>
              <w:sz w:val="24"/>
              <w:szCs w:val="24"/>
            </w:rPr>
          </w:pPr>
        </w:p>
        <w:p w14:paraId="4304A1CE" w14:textId="22D07F87" w:rsidR="001F09FB" w:rsidRPr="00DF3B66" w:rsidRDefault="00796C91" w:rsidP="00C4374A">
          <w:pPr>
            <w:spacing w:line="360" w:lineRule="auto"/>
            <w:jc w:val="center"/>
          </w:pPr>
          <w:r>
            <w:rPr>
              <w:rFonts w:ascii="D-DIN" w:hAnsi="D-DIN"/>
              <w:b/>
              <w:bCs/>
              <w:sz w:val="28"/>
              <w:szCs w:val="28"/>
            </w:rPr>
            <w:t xml:space="preserve">Política de </w:t>
          </w:r>
          <w:r w:rsidR="00AC3A38">
            <w:rPr>
              <w:rFonts w:ascii="D-DIN" w:hAnsi="D-DIN"/>
              <w:b/>
              <w:bCs/>
              <w:sz w:val="28"/>
              <w:szCs w:val="28"/>
            </w:rPr>
            <w:t>Formação</w:t>
          </w:r>
        </w:p>
      </w:tc>
    </w:tr>
  </w:tbl>
  <w:p w14:paraId="64855C2E" w14:textId="31429436" w:rsidR="001F09FB" w:rsidRDefault="001F09FB" w:rsidP="00A86BFD">
    <w:pPr>
      <w:spacing w:after="0" w:line="240" w:lineRule="auto"/>
      <w:jc w:val="both"/>
      <w:rPr>
        <w:rFonts w:ascii="D-DIN" w:hAnsi="D-DIN"/>
        <w:sz w:val="20"/>
        <w:szCs w:val="20"/>
        <w:lang w:val="en-GB"/>
      </w:rPr>
    </w:pPr>
    <w:r w:rsidRPr="00F20616">
      <w:rPr>
        <w:rFonts w:ascii="D-DIN" w:hAnsi="D-DIN"/>
        <w:sz w:val="20"/>
        <w:szCs w:val="20"/>
        <w:lang w:val="en-GB"/>
      </w:rPr>
      <w:t>REF:</w:t>
    </w:r>
    <w:r w:rsidR="00AC3A38" w:rsidRPr="00AC3A38">
      <w:rPr>
        <w:rFonts w:ascii="D-DIN" w:hAnsi="D-DIN"/>
        <w:bCs/>
        <w:iCs/>
        <w:sz w:val="22"/>
        <w:szCs w:val="22"/>
        <w:lang w:val="en-GB"/>
      </w:rPr>
      <w:t xml:space="preserve"> </w:t>
    </w:r>
    <w:r w:rsidR="00AC3A38" w:rsidRPr="00B338C8">
      <w:rPr>
        <w:rFonts w:ascii="D-DIN" w:hAnsi="D-DIN"/>
        <w:bCs/>
        <w:iCs/>
        <w:sz w:val="22"/>
        <w:szCs w:val="22"/>
        <w:lang w:val="en-GB"/>
      </w:rPr>
      <w:t>POL-F-GCR-MADZ/2026</w:t>
    </w:r>
  </w:p>
  <w:p w14:paraId="63AB5C22" w14:textId="77777777" w:rsidR="00A86BFD" w:rsidRPr="00A86BFD" w:rsidRDefault="00A86BFD" w:rsidP="00A86BFD">
    <w:pPr>
      <w:spacing w:after="0" w:line="240" w:lineRule="auto"/>
      <w:jc w:val="both"/>
      <w:rPr>
        <w:rFonts w:ascii="D-DIN" w:hAnsi="D-DIN"/>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FD7"/>
    <w:multiLevelType w:val="hybridMultilevel"/>
    <w:tmpl w:val="1B84E51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7922242"/>
    <w:multiLevelType w:val="multilevel"/>
    <w:tmpl w:val="C5307242"/>
    <w:styleLink w:val="Listaatu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8F4BDA"/>
    <w:multiLevelType w:val="hybridMultilevel"/>
    <w:tmpl w:val="6FA47B3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29E333C6"/>
    <w:multiLevelType w:val="multilevel"/>
    <w:tmpl w:val="015EBBAE"/>
    <w:lvl w:ilvl="0">
      <w:start w:val="1"/>
      <w:numFmt w:val="decimal"/>
      <w:lvlText w:val="%1."/>
      <w:lvlJc w:val="left"/>
      <w:pPr>
        <w:ind w:left="360" w:hanging="360"/>
      </w:pPr>
      <w:rPr>
        <w:rFonts w:hint="default"/>
      </w:rPr>
    </w:lvl>
    <w:lvl w:ilvl="1">
      <w:start w:val="1"/>
      <w:numFmt w:val="decimal"/>
      <w:lvlText w:val="%1.%2."/>
      <w:lvlJc w:val="left"/>
      <w:pPr>
        <w:ind w:left="1298" w:hanging="72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814" w:hanging="108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4330" w:hanging="1440"/>
      </w:pPr>
      <w:rPr>
        <w:rFonts w:hint="default"/>
      </w:rPr>
    </w:lvl>
    <w:lvl w:ilvl="6">
      <w:start w:val="1"/>
      <w:numFmt w:val="decimal"/>
      <w:lvlText w:val="%1.%2.%3.%4.%5.%6.%7."/>
      <w:lvlJc w:val="left"/>
      <w:pPr>
        <w:ind w:left="4908" w:hanging="1440"/>
      </w:pPr>
      <w:rPr>
        <w:rFonts w:hint="default"/>
      </w:rPr>
    </w:lvl>
    <w:lvl w:ilvl="7">
      <w:start w:val="1"/>
      <w:numFmt w:val="decimal"/>
      <w:lvlText w:val="%1.%2.%3.%4.%5.%6.%7.%8."/>
      <w:lvlJc w:val="left"/>
      <w:pPr>
        <w:ind w:left="5846" w:hanging="1800"/>
      </w:pPr>
      <w:rPr>
        <w:rFonts w:hint="default"/>
      </w:rPr>
    </w:lvl>
    <w:lvl w:ilvl="8">
      <w:start w:val="1"/>
      <w:numFmt w:val="decimal"/>
      <w:lvlText w:val="%1.%2.%3.%4.%5.%6.%7.%8.%9."/>
      <w:lvlJc w:val="left"/>
      <w:pPr>
        <w:ind w:left="6424" w:hanging="1800"/>
      </w:pPr>
      <w:rPr>
        <w:rFonts w:hint="default"/>
      </w:rPr>
    </w:lvl>
  </w:abstractNum>
  <w:abstractNum w:abstractNumId="4" w15:restartNumberingAfterBreak="0">
    <w:nsid w:val="375E4B0C"/>
    <w:multiLevelType w:val="hybridMultilevel"/>
    <w:tmpl w:val="F422828C"/>
    <w:lvl w:ilvl="0" w:tplc="C006327A">
      <w:start w:val="7"/>
      <w:numFmt w:val="decimal"/>
      <w:lvlText w:val="%1."/>
      <w:lvlJc w:val="left"/>
      <w:pPr>
        <w:ind w:left="720" w:hanging="360"/>
      </w:pPr>
      <w:rPr>
        <w:rFonts w:asciiTheme="majorHAnsi" w:hAnsiTheme="majorHAnsi"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3D4A115D"/>
    <w:multiLevelType w:val="hybridMultilevel"/>
    <w:tmpl w:val="6130EFCC"/>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3DB223FC"/>
    <w:multiLevelType w:val="multilevel"/>
    <w:tmpl w:val="FCA29B7C"/>
    <w:lvl w:ilvl="0">
      <w:start w:val="1"/>
      <w:numFmt w:val="decimal"/>
      <w:lvlText w:val="%1."/>
      <w:lvlJc w:val="left"/>
      <w:pPr>
        <w:ind w:left="786" w:hanging="360"/>
      </w:pPr>
      <w:rPr>
        <w:rFonts w:hint="default"/>
        <w:color w:val="auto"/>
      </w:rPr>
    </w:lvl>
    <w:lvl w:ilvl="1">
      <w:start w:val="1"/>
      <w:numFmt w:val="decimal"/>
      <w:isLgl/>
      <w:lvlText w:val="%1.%2."/>
      <w:lvlJc w:val="left"/>
      <w:pPr>
        <w:ind w:left="720" w:hanging="36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EB44A9B"/>
    <w:multiLevelType w:val="multilevel"/>
    <w:tmpl w:val="6CCE9FA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77F22DC"/>
    <w:multiLevelType w:val="hybridMultilevel"/>
    <w:tmpl w:val="EAD690E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48441CD2"/>
    <w:multiLevelType w:val="multilevel"/>
    <w:tmpl w:val="9A3A37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9D53169"/>
    <w:multiLevelType w:val="hybridMultilevel"/>
    <w:tmpl w:val="445CF332"/>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4C0E76B9"/>
    <w:multiLevelType w:val="hybridMultilevel"/>
    <w:tmpl w:val="4C1C401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55C95102"/>
    <w:multiLevelType w:val="multilevel"/>
    <w:tmpl w:val="79AE920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C8D69FA"/>
    <w:multiLevelType w:val="hybridMultilevel"/>
    <w:tmpl w:val="44840A4A"/>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680C74EF"/>
    <w:multiLevelType w:val="hybridMultilevel"/>
    <w:tmpl w:val="EE560320"/>
    <w:lvl w:ilvl="0" w:tplc="5E80C868">
      <w:start w:val="1"/>
      <w:numFmt w:val="lowerLetter"/>
      <w:lvlText w:val="%1)"/>
      <w:lvlJc w:val="left"/>
      <w:pPr>
        <w:ind w:left="768" w:hanging="408"/>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6AC1403B"/>
    <w:multiLevelType w:val="hybridMultilevel"/>
    <w:tmpl w:val="4B88290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74A53476"/>
    <w:multiLevelType w:val="multilevel"/>
    <w:tmpl w:val="79AE920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9712E62"/>
    <w:multiLevelType w:val="hybridMultilevel"/>
    <w:tmpl w:val="578AB18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8" w15:restartNumberingAfterBreak="0">
    <w:nsid w:val="7BA11355"/>
    <w:multiLevelType w:val="hybridMultilevel"/>
    <w:tmpl w:val="979EF55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38310060">
    <w:abstractNumId w:val="1"/>
  </w:num>
  <w:num w:numId="2" w16cid:durableId="235407464">
    <w:abstractNumId w:val="9"/>
  </w:num>
  <w:num w:numId="3" w16cid:durableId="655112935">
    <w:abstractNumId w:val="4"/>
  </w:num>
  <w:num w:numId="4" w16cid:durableId="870000715">
    <w:abstractNumId w:val="17"/>
  </w:num>
  <w:num w:numId="5" w16cid:durableId="452594894">
    <w:abstractNumId w:val="18"/>
  </w:num>
  <w:num w:numId="6" w16cid:durableId="1066300955">
    <w:abstractNumId w:val="14"/>
  </w:num>
  <w:num w:numId="7" w16cid:durableId="1832670648">
    <w:abstractNumId w:val="12"/>
  </w:num>
  <w:num w:numId="8" w16cid:durableId="1246846035">
    <w:abstractNumId w:val="10"/>
  </w:num>
  <w:num w:numId="9" w16cid:durableId="1912692474">
    <w:abstractNumId w:val="15"/>
  </w:num>
  <w:num w:numId="10" w16cid:durableId="652374555">
    <w:abstractNumId w:val="7"/>
  </w:num>
  <w:num w:numId="11" w16cid:durableId="1175455102">
    <w:abstractNumId w:val="16"/>
  </w:num>
  <w:num w:numId="12" w16cid:durableId="1375888459">
    <w:abstractNumId w:val="3"/>
  </w:num>
  <w:num w:numId="13" w16cid:durableId="1992098267">
    <w:abstractNumId w:val="6"/>
  </w:num>
  <w:num w:numId="14" w16cid:durableId="610013233">
    <w:abstractNumId w:val="13"/>
  </w:num>
  <w:num w:numId="15" w16cid:durableId="1823545662">
    <w:abstractNumId w:val="2"/>
  </w:num>
  <w:num w:numId="16" w16cid:durableId="33190534">
    <w:abstractNumId w:val="8"/>
  </w:num>
  <w:num w:numId="17" w16cid:durableId="1620330630">
    <w:abstractNumId w:val="0"/>
  </w:num>
  <w:num w:numId="18" w16cid:durableId="2131126827">
    <w:abstractNumId w:val="11"/>
  </w:num>
  <w:num w:numId="19" w16cid:durableId="85388006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3B"/>
    <w:rsid w:val="00040D2A"/>
    <w:rsid w:val="00060DB8"/>
    <w:rsid w:val="000650A4"/>
    <w:rsid w:val="00080079"/>
    <w:rsid w:val="000B3538"/>
    <w:rsid w:val="000B4296"/>
    <w:rsid w:val="000B4BB8"/>
    <w:rsid w:val="000C18BF"/>
    <w:rsid w:val="000C412B"/>
    <w:rsid w:val="000C471E"/>
    <w:rsid w:val="000D5F1E"/>
    <w:rsid w:val="000D7AE1"/>
    <w:rsid w:val="000F15BA"/>
    <w:rsid w:val="000F6390"/>
    <w:rsid w:val="00100948"/>
    <w:rsid w:val="001042B9"/>
    <w:rsid w:val="00125803"/>
    <w:rsid w:val="00132C45"/>
    <w:rsid w:val="00142BA7"/>
    <w:rsid w:val="001654AB"/>
    <w:rsid w:val="00170DAE"/>
    <w:rsid w:val="001863CE"/>
    <w:rsid w:val="001965D2"/>
    <w:rsid w:val="001A0D3E"/>
    <w:rsid w:val="001C216C"/>
    <w:rsid w:val="001E6FC4"/>
    <w:rsid w:val="001F09FB"/>
    <w:rsid w:val="002026C0"/>
    <w:rsid w:val="002050B3"/>
    <w:rsid w:val="002473A7"/>
    <w:rsid w:val="002A0A9F"/>
    <w:rsid w:val="002A4882"/>
    <w:rsid w:val="002C7171"/>
    <w:rsid w:val="002D50A1"/>
    <w:rsid w:val="002E6641"/>
    <w:rsid w:val="00316E2F"/>
    <w:rsid w:val="00326A3B"/>
    <w:rsid w:val="00352B0A"/>
    <w:rsid w:val="0038709C"/>
    <w:rsid w:val="003A4179"/>
    <w:rsid w:val="003A7190"/>
    <w:rsid w:val="003B17DA"/>
    <w:rsid w:val="003D2AB1"/>
    <w:rsid w:val="00415BF5"/>
    <w:rsid w:val="004243EA"/>
    <w:rsid w:val="004253C7"/>
    <w:rsid w:val="004434E0"/>
    <w:rsid w:val="00443E15"/>
    <w:rsid w:val="004522DA"/>
    <w:rsid w:val="00467843"/>
    <w:rsid w:val="004725E2"/>
    <w:rsid w:val="00496B65"/>
    <w:rsid w:val="004C51AF"/>
    <w:rsid w:val="004D3A11"/>
    <w:rsid w:val="004D4E8F"/>
    <w:rsid w:val="004E1A7C"/>
    <w:rsid w:val="00514C8D"/>
    <w:rsid w:val="0051586F"/>
    <w:rsid w:val="005549DA"/>
    <w:rsid w:val="00563869"/>
    <w:rsid w:val="00576385"/>
    <w:rsid w:val="005B1546"/>
    <w:rsid w:val="005E7A50"/>
    <w:rsid w:val="005F54A2"/>
    <w:rsid w:val="00604E2B"/>
    <w:rsid w:val="00606C45"/>
    <w:rsid w:val="006247F7"/>
    <w:rsid w:val="00633F5C"/>
    <w:rsid w:val="006438D8"/>
    <w:rsid w:val="0064582B"/>
    <w:rsid w:val="00656140"/>
    <w:rsid w:val="00657F73"/>
    <w:rsid w:val="00684723"/>
    <w:rsid w:val="006901E9"/>
    <w:rsid w:val="006A40F8"/>
    <w:rsid w:val="006B61E8"/>
    <w:rsid w:val="006C3E9D"/>
    <w:rsid w:val="006E2A56"/>
    <w:rsid w:val="006F510A"/>
    <w:rsid w:val="006F7065"/>
    <w:rsid w:val="00723C28"/>
    <w:rsid w:val="00724A94"/>
    <w:rsid w:val="00724B9C"/>
    <w:rsid w:val="0072687D"/>
    <w:rsid w:val="00743BF7"/>
    <w:rsid w:val="0075193C"/>
    <w:rsid w:val="0076037C"/>
    <w:rsid w:val="00764154"/>
    <w:rsid w:val="00771D7D"/>
    <w:rsid w:val="00787837"/>
    <w:rsid w:val="00796C91"/>
    <w:rsid w:val="007C28F3"/>
    <w:rsid w:val="007C4C59"/>
    <w:rsid w:val="007F1403"/>
    <w:rsid w:val="00803F81"/>
    <w:rsid w:val="00837BB5"/>
    <w:rsid w:val="00861FCF"/>
    <w:rsid w:val="008628B7"/>
    <w:rsid w:val="00875FE8"/>
    <w:rsid w:val="0088236D"/>
    <w:rsid w:val="008827C4"/>
    <w:rsid w:val="00882A11"/>
    <w:rsid w:val="0088543D"/>
    <w:rsid w:val="00891641"/>
    <w:rsid w:val="008A5862"/>
    <w:rsid w:val="008C1D07"/>
    <w:rsid w:val="008D41BC"/>
    <w:rsid w:val="00902B21"/>
    <w:rsid w:val="0090465D"/>
    <w:rsid w:val="009176A6"/>
    <w:rsid w:val="009355B8"/>
    <w:rsid w:val="00943E47"/>
    <w:rsid w:val="00956BAD"/>
    <w:rsid w:val="00962AC6"/>
    <w:rsid w:val="00973A15"/>
    <w:rsid w:val="00976A4B"/>
    <w:rsid w:val="009B3EA1"/>
    <w:rsid w:val="009C50BB"/>
    <w:rsid w:val="009F73FF"/>
    <w:rsid w:val="00A13B2C"/>
    <w:rsid w:val="00A16696"/>
    <w:rsid w:val="00A56AB6"/>
    <w:rsid w:val="00A670A4"/>
    <w:rsid w:val="00A7370A"/>
    <w:rsid w:val="00A86BFD"/>
    <w:rsid w:val="00AB6F3A"/>
    <w:rsid w:val="00AC3A38"/>
    <w:rsid w:val="00AC7C0D"/>
    <w:rsid w:val="00AD3D62"/>
    <w:rsid w:val="00AE23FA"/>
    <w:rsid w:val="00AE3885"/>
    <w:rsid w:val="00AE3F18"/>
    <w:rsid w:val="00B11188"/>
    <w:rsid w:val="00B23CD0"/>
    <w:rsid w:val="00B873E4"/>
    <w:rsid w:val="00B91F72"/>
    <w:rsid w:val="00BA6261"/>
    <w:rsid w:val="00BB0816"/>
    <w:rsid w:val="00BB325C"/>
    <w:rsid w:val="00BD549C"/>
    <w:rsid w:val="00BE036D"/>
    <w:rsid w:val="00BE1599"/>
    <w:rsid w:val="00BE372E"/>
    <w:rsid w:val="00C0309C"/>
    <w:rsid w:val="00C12558"/>
    <w:rsid w:val="00C4374A"/>
    <w:rsid w:val="00C47A1D"/>
    <w:rsid w:val="00C61913"/>
    <w:rsid w:val="00C84228"/>
    <w:rsid w:val="00CC2A1F"/>
    <w:rsid w:val="00CD48BB"/>
    <w:rsid w:val="00CE7316"/>
    <w:rsid w:val="00D02CA6"/>
    <w:rsid w:val="00D476AB"/>
    <w:rsid w:val="00D62960"/>
    <w:rsid w:val="00DA2E43"/>
    <w:rsid w:val="00DA44F7"/>
    <w:rsid w:val="00DB057D"/>
    <w:rsid w:val="00DC22E3"/>
    <w:rsid w:val="00DC3531"/>
    <w:rsid w:val="00DC6822"/>
    <w:rsid w:val="00DF45D6"/>
    <w:rsid w:val="00E1214F"/>
    <w:rsid w:val="00E22F53"/>
    <w:rsid w:val="00E26EBA"/>
    <w:rsid w:val="00E45E68"/>
    <w:rsid w:val="00E66D68"/>
    <w:rsid w:val="00E70673"/>
    <w:rsid w:val="00E81506"/>
    <w:rsid w:val="00E90209"/>
    <w:rsid w:val="00E92D97"/>
    <w:rsid w:val="00E93BEA"/>
    <w:rsid w:val="00EB29EE"/>
    <w:rsid w:val="00ED365E"/>
    <w:rsid w:val="00EE1853"/>
    <w:rsid w:val="00EE32BA"/>
    <w:rsid w:val="00EE5AD2"/>
    <w:rsid w:val="00EF006F"/>
    <w:rsid w:val="00EF20AE"/>
    <w:rsid w:val="00EF64E9"/>
    <w:rsid w:val="00F10EDC"/>
    <w:rsid w:val="00F20616"/>
    <w:rsid w:val="00F23C38"/>
    <w:rsid w:val="00F366B3"/>
    <w:rsid w:val="00F461BA"/>
    <w:rsid w:val="00F62BBD"/>
    <w:rsid w:val="00F62EBF"/>
    <w:rsid w:val="00FB0325"/>
    <w:rsid w:val="00FB49A7"/>
    <w:rsid w:val="00FC0538"/>
    <w:rsid w:val="00FC6B81"/>
    <w:rsid w:val="00FE7FB0"/>
    <w:rsid w:val="00FF78D3"/>
  </w:rsids>
  <m:mathPr>
    <m:mathFont m:val="Cambria Math"/>
    <m:brkBin m:val="before"/>
    <m:brkBinSub m:val="--"/>
    <m:smallFrac m:val="0"/>
    <m:dispDef/>
    <m:lMargin m:val="0"/>
    <m:rMargin m:val="0"/>
    <m:defJc m:val="centerGroup"/>
    <m:wrapIndent m:val="1440"/>
    <m:intLim m:val="subSup"/>
    <m:naryLim m:val="undOvr"/>
  </m:mathPr>
  <w:themeFontLang w:val="pt-A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33B73"/>
  <w15:chartTrackingRefBased/>
  <w15:docId w15:val="{1DD7AB43-7BE6-49F7-B1CE-D42ED436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A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arter"/>
    <w:uiPriority w:val="9"/>
    <w:qFormat/>
    <w:rsid w:val="0032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32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326A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unhideWhenUsed/>
    <w:qFormat/>
    <w:rsid w:val="00326A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unhideWhenUsed/>
    <w:qFormat/>
    <w:rsid w:val="00326A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unhideWhenUsed/>
    <w:qFormat/>
    <w:rsid w:val="00326A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unhideWhenUsed/>
    <w:qFormat/>
    <w:rsid w:val="00326A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6A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6A3B"/>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6A3B"/>
    <w:rPr>
      <w:rFonts w:asciiTheme="majorHAnsi" w:eastAsiaTheme="majorEastAsia" w:hAnsiTheme="majorHAnsi" w:cstheme="majorBidi"/>
      <w:color w:val="0F4761" w:themeColor="accent1" w:themeShade="BF"/>
      <w:sz w:val="40"/>
      <w:szCs w:val="40"/>
      <w:lang w:val="pt-PT"/>
    </w:rPr>
  </w:style>
  <w:style w:type="character" w:customStyle="1" w:styleId="Ttulo2Carter">
    <w:name w:val="Título 2 Caráter"/>
    <w:basedOn w:val="Tipodeletrapredefinidodopargrafo"/>
    <w:link w:val="Ttulo2"/>
    <w:uiPriority w:val="9"/>
    <w:rsid w:val="00326A3B"/>
    <w:rPr>
      <w:rFonts w:asciiTheme="majorHAnsi" w:eastAsiaTheme="majorEastAsia" w:hAnsiTheme="majorHAnsi" w:cstheme="majorBidi"/>
      <w:color w:val="0F4761" w:themeColor="accent1" w:themeShade="BF"/>
      <w:sz w:val="32"/>
      <w:szCs w:val="32"/>
      <w:lang w:val="pt-PT"/>
    </w:rPr>
  </w:style>
  <w:style w:type="character" w:customStyle="1" w:styleId="Ttulo3Carter">
    <w:name w:val="Título 3 Caráter"/>
    <w:basedOn w:val="Tipodeletrapredefinidodopargrafo"/>
    <w:link w:val="Ttulo3"/>
    <w:uiPriority w:val="9"/>
    <w:rsid w:val="00326A3B"/>
    <w:rPr>
      <w:rFonts w:eastAsiaTheme="majorEastAsia" w:cstheme="majorBidi"/>
      <w:color w:val="0F4761" w:themeColor="accent1" w:themeShade="BF"/>
      <w:sz w:val="28"/>
      <w:szCs w:val="28"/>
      <w:lang w:val="pt-PT"/>
    </w:rPr>
  </w:style>
  <w:style w:type="character" w:customStyle="1" w:styleId="Ttulo4Carter">
    <w:name w:val="Título 4 Caráter"/>
    <w:basedOn w:val="Tipodeletrapredefinidodopargrafo"/>
    <w:link w:val="Ttulo4"/>
    <w:uiPriority w:val="9"/>
    <w:rsid w:val="00326A3B"/>
    <w:rPr>
      <w:rFonts w:eastAsiaTheme="majorEastAsia" w:cstheme="majorBidi"/>
      <w:i/>
      <w:iCs/>
      <w:color w:val="0F4761" w:themeColor="accent1" w:themeShade="BF"/>
      <w:lang w:val="pt-PT"/>
    </w:rPr>
  </w:style>
  <w:style w:type="character" w:customStyle="1" w:styleId="Ttulo5Carter">
    <w:name w:val="Título 5 Caráter"/>
    <w:basedOn w:val="Tipodeletrapredefinidodopargrafo"/>
    <w:link w:val="Ttulo5"/>
    <w:uiPriority w:val="9"/>
    <w:rsid w:val="00326A3B"/>
    <w:rPr>
      <w:rFonts w:eastAsiaTheme="majorEastAsia" w:cstheme="majorBidi"/>
      <w:color w:val="0F4761" w:themeColor="accent1" w:themeShade="BF"/>
      <w:lang w:val="pt-PT"/>
    </w:rPr>
  </w:style>
  <w:style w:type="character" w:customStyle="1" w:styleId="Ttulo6Carter">
    <w:name w:val="Título 6 Caráter"/>
    <w:basedOn w:val="Tipodeletrapredefinidodopargrafo"/>
    <w:link w:val="Ttulo6"/>
    <w:uiPriority w:val="9"/>
    <w:rsid w:val="00326A3B"/>
    <w:rPr>
      <w:rFonts w:eastAsiaTheme="majorEastAsia" w:cstheme="majorBidi"/>
      <w:i/>
      <w:iCs/>
      <w:color w:val="595959" w:themeColor="text1" w:themeTint="A6"/>
      <w:lang w:val="pt-PT"/>
    </w:rPr>
  </w:style>
  <w:style w:type="character" w:customStyle="1" w:styleId="Ttulo7Carter">
    <w:name w:val="Título 7 Caráter"/>
    <w:basedOn w:val="Tipodeletrapredefinidodopargrafo"/>
    <w:link w:val="Ttulo7"/>
    <w:uiPriority w:val="9"/>
    <w:rsid w:val="00326A3B"/>
    <w:rPr>
      <w:rFonts w:eastAsiaTheme="majorEastAsia" w:cstheme="majorBidi"/>
      <w:color w:val="595959" w:themeColor="text1" w:themeTint="A6"/>
      <w:lang w:val="pt-PT"/>
    </w:rPr>
  </w:style>
  <w:style w:type="character" w:customStyle="1" w:styleId="Ttulo8Carter">
    <w:name w:val="Título 8 Caráter"/>
    <w:basedOn w:val="Tipodeletrapredefinidodopargrafo"/>
    <w:link w:val="Ttulo8"/>
    <w:uiPriority w:val="9"/>
    <w:semiHidden/>
    <w:rsid w:val="00326A3B"/>
    <w:rPr>
      <w:rFonts w:eastAsiaTheme="majorEastAsia" w:cstheme="majorBidi"/>
      <w:i/>
      <w:iCs/>
      <w:color w:val="272727" w:themeColor="text1" w:themeTint="D8"/>
      <w:lang w:val="pt-PT"/>
    </w:rPr>
  </w:style>
  <w:style w:type="character" w:customStyle="1" w:styleId="Ttulo9Carter">
    <w:name w:val="Título 9 Caráter"/>
    <w:basedOn w:val="Tipodeletrapredefinidodopargrafo"/>
    <w:link w:val="Ttulo9"/>
    <w:uiPriority w:val="9"/>
    <w:semiHidden/>
    <w:rsid w:val="00326A3B"/>
    <w:rPr>
      <w:rFonts w:eastAsiaTheme="majorEastAsia" w:cstheme="majorBidi"/>
      <w:color w:val="272727" w:themeColor="text1" w:themeTint="D8"/>
      <w:lang w:val="pt-PT"/>
    </w:rPr>
  </w:style>
  <w:style w:type="paragraph" w:styleId="Ttulo">
    <w:name w:val="Title"/>
    <w:basedOn w:val="Normal"/>
    <w:next w:val="Normal"/>
    <w:link w:val="TtuloCarter"/>
    <w:uiPriority w:val="10"/>
    <w:qFormat/>
    <w:rsid w:val="0032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6A3B"/>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arter"/>
    <w:uiPriority w:val="11"/>
    <w:qFormat/>
    <w:rsid w:val="00326A3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6A3B"/>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arter"/>
    <w:uiPriority w:val="29"/>
    <w:qFormat/>
    <w:rsid w:val="00326A3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6A3B"/>
    <w:rPr>
      <w:i/>
      <w:iCs/>
      <w:color w:val="404040" w:themeColor="text1" w:themeTint="BF"/>
      <w:lang w:val="pt-PT"/>
    </w:rPr>
  </w:style>
  <w:style w:type="paragraph" w:styleId="PargrafodaLista">
    <w:name w:val="List Paragraph"/>
    <w:basedOn w:val="Normal"/>
    <w:link w:val="PargrafodaListaCarter"/>
    <w:qFormat/>
    <w:rsid w:val="00326A3B"/>
    <w:pPr>
      <w:ind w:left="720"/>
      <w:contextualSpacing/>
    </w:pPr>
  </w:style>
  <w:style w:type="character" w:styleId="nfaseIntensa">
    <w:name w:val="Intense Emphasis"/>
    <w:basedOn w:val="Tipodeletrapredefinidodopargrafo"/>
    <w:uiPriority w:val="21"/>
    <w:qFormat/>
    <w:rsid w:val="00326A3B"/>
    <w:rPr>
      <w:i/>
      <w:iCs/>
      <w:color w:val="0F4761" w:themeColor="accent1" w:themeShade="BF"/>
    </w:rPr>
  </w:style>
  <w:style w:type="paragraph" w:styleId="CitaoIntensa">
    <w:name w:val="Intense Quote"/>
    <w:basedOn w:val="Normal"/>
    <w:next w:val="Normal"/>
    <w:link w:val="CitaoIntensaCarter"/>
    <w:uiPriority w:val="30"/>
    <w:qFormat/>
    <w:rsid w:val="0032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6A3B"/>
    <w:rPr>
      <w:i/>
      <w:iCs/>
      <w:color w:val="0F4761" w:themeColor="accent1" w:themeShade="BF"/>
      <w:lang w:val="pt-PT"/>
    </w:rPr>
  </w:style>
  <w:style w:type="character" w:styleId="RefernciaIntensa">
    <w:name w:val="Intense Reference"/>
    <w:basedOn w:val="Tipodeletrapredefinidodopargrafo"/>
    <w:uiPriority w:val="32"/>
    <w:qFormat/>
    <w:rsid w:val="00326A3B"/>
    <w:rPr>
      <w:b/>
      <w:bCs/>
      <w:smallCaps/>
      <w:color w:val="0F4761" w:themeColor="accent1" w:themeShade="BF"/>
      <w:spacing w:val="5"/>
    </w:rPr>
  </w:style>
  <w:style w:type="paragraph" w:styleId="Cabealho">
    <w:name w:val="header"/>
    <w:basedOn w:val="Normal"/>
    <w:link w:val="CabealhoCarter"/>
    <w:uiPriority w:val="99"/>
    <w:unhideWhenUsed/>
    <w:rsid w:val="001F09F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F09FB"/>
    <w:rPr>
      <w:lang w:val="pt-PT"/>
    </w:rPr>
  </w:style>
  <w:style w:type="paragraph" w:styleId="Rodap">
    <w:name w:val="footer"/>
    <w:basedOn w:val="Normal"/>
    <w:link w:val="RodapCarter"/>
    <w:uiPriority w:val="99"/>
    <w:unhideWhenUsed/>
    <w:rsid w:val="001F09F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F09FB"/>
    <w:rPr>
      <w:lang w:val="pt-PT"/>
    </w:rPr>
  </w:style>
  <w:style w:type="table" w:styleId="TabelacomGrelha">
    <w:name w:val="Table Grid"/>
    <w:basedOn w:val="Tabelanormal"/>
    <w:rsid w:val="001F09FB"/>
    <w:pPr>
      <w:spacing w:after="0" w:line="240" w:lineRule="auto"/>
    </w:pPr>
    <w:rPr>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AE3885"/>
    <w:rPr>
      <w:sz w:val="16"/>
      <w:szCs w:val="16"/>
    </w:rPr>
  </w:style>
  <w:style w:type="paragraph" w:styleId="Textodecomentrio">
    <w:name w:val="annotation text"/>
    <w:basedOn w:val="Normal"/>
    <w:link w:val="TextodecomentrioCarter"/>
    <w:uiPriority w:val="99"/>
    <w:unhideWhenUsed/>
    <w:rsid w:val="00AE388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E3885"/>
    <w:rPr>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AE3885"/>
    <w:rPr>
      <w:b/>
      <w:bCs/>
    </w:rPr>
  </w:style>
  <w:style w:type="character" w:customStyle="1" w:styleId="AssuntodecomentrioCarter">
    <w:name w:val="Assunto de comentário Caráter"/>
    <w:basedOn w:val="TextodecomentrioCarter"/>
    <w:link w:val="Assuntodecomentrio"/>
    <w:uiPriority w:val="99"/>
    <w:semiHidden/>
    <w:rsid w:val="00AE3885"/>
    <w:rPr>
      <w:b/>
      <w:bCs/>
      <w:sz w:val="20"/>
      <w:szCs w:val="20"/>
      <w:lang w:val="pt-PT"/>
    </w:rPr>
  </w:style>
  <w:style w:type="paragraph" w:styleId="Cabealhodondice">
    <w:name w:val="TOC Heading"/>
    <w:basedOn w:val="Ttulo1"/>
    <w:next w:val="Normal"/>
    <w:uiPriority w:val="39"/>
    <w:unhideWhenUsed/>
    <w:qFormat/>
    <w:rsid w:val="00B873E4"/>
    <w:pPr>
      <w:spacing w:before="240" w:after="0" w:line="259" w:lineRule="auto"/>
      <w:outlineLvl w:val="9"/>
    </w:pPr>
    <w:rPr>
      <w:kern w:val="0"/>
      <w:sz w:val="32"/>
      <w:szCs w:val="32"/>
      <w:lang w:val="pt-AO" w:eastAsia="pt-AO"/>
      <w14:ligatures w14:val="none"/>
    </w:rPr>
  </w:style>
  <w:style w:type="paragraph" w:styleId="ndice3">
    <w:name w:val="toc 3"/>
    <w:basedOn w:val="Normal"/>
    <w:next w:val="Normal"/>
    <w:autoRedefine/>
    <w:uiPriority w:val="39"/>
    <w:unhideWhenUsed/>
    <w:rsid w:val="006438D8"/>
    <w:pPr>
      <w:spacing w:after="100"/>
      <w:ind w:left="480"/>
    </w:pPr>
  </w:style>
  <w:style w:type="character" w:styleId="Hiperligao">
    <w:name w:val="Hyperlink"/>
    <w:basedOn w:val="Tipodeletrapredefinidodopargrafo"/>
    <w:uiPriority w:val="99"/>
    <w:unhideWhenUsed/>
    <w:rsid w:val="006438D8"/>
    <w:rPr>
      <w:color w:val="467886" w:themeColor="hyperlink"/>
      <w:u w:val="single"/>
    </w:rPr>
  </w:style>
  <w:style w:type="paragraph" w:styleId="ndice1">
    <w:name w:val="toc 1"/>
    <w:basedOn w:val="Normal"/>
    <w:next w:val="Normal"/>
    <w:autoRedefine/>
    <w:uiPriority w:val="39"/>
    <w:unhideWhenUsed/>
    <w:rsid w:val="004D3A11"/>
    <w:pPr>
      <w:spacing w:after="100"/>
    </w:pPr>
  </w:style>
  <w:style w:type="numbering" w:customStyle="1" w:styleId="Listaatual1">
    <w:name w:val="Lista atual1"/>
    <w:uiPriority w:val="99"/>
    <w:rsid w:val="0076037C"/>
    <w:pPr>
      <w:numPr>
        <w:numId w:val="1"/>
      </w:numPr>
    </w:pPr>
  </w:style>
  <w:style w:type="paragraph" w:styleId="ndice2">
    <w:name w:val="toc 2"/>
    <w:basedOn w:val="Normal"/>
    <w:next w:val="Normal"/>
    <w:autoRedefine/>
    <w:uiPriority w:val="39"/>
    <w:unhideWhenUsed/>
    <w:rsid w:val="00E66D68"/>
    <w:pPr>
      <w:spacing w:after="100"/>
      <w:ind w:left="240"/>
    </w:pPr>
  </w:style>
  <w:style w:type="paragraph" w:styleId="Reviso">
    <w:name w:val="Revision"/>
    <w:hidden/>
    <w:uiPriority w:val="99"/>
    <w:semiHidden/>
    <w:rsid w:val="00FF78D3"/>
    <w:pPr>
      <w:spacing w:after="0" w:line="240" w:lineRule="auto"/>
    </w:pPr>
    <w:rPr>
      <w:lang w:val="pt-PT"/>
    </w:rPr>
  </w:style>
  <w:style w:type="character" w:customStyle="1" w:styleId="PargrafodaListaCarter">
    <w:name w:val="Parágrafo da Lista Caráter"/>
    <w:link w:val="PargrafodaLista"/>
    <w:rsid w:val="002A4882"/>
    <w:rPr>
      <w:lang w:val="pt-PT"/>
    </w:rPr>
  </w:style>
  <w:style w:type="table" w:customStyle="1" w:styleId="TableGrid1">
    <w:name w:val="Table Grid1"/>
    <w:basedOn w:val="Tabelanormal"/>
    <w:next w:val="TabelacomGrelha"/>
    <w:rsid w:val="002A4882"/>
    <w:pPr>
      <w:spacing w:after="0" w:line="240" w:lineRule="auto"/>
    </w:pPr>
    <w:rPr>
      <w:kern w:val="0"/>
      <w:sz w:val="22"/>
      <w:szCs w:val="22"/>
      <w:lang w:val="pt-P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785D2-C9FE-4256-8C09-AC626C00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2273</Words>
  <Characters>13549</Characters>
  <Application>Microsoft Office Word</Application>
  <DocSecurity>0</DocSecurity>
  <Lines>347</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Angelo</dc:creator>
  <cp:keywords/>
  <dc:description/>
  <cp:lastModifiedBy>Antonio Angelo</cp:lastModifiedBy>
  <cp:revision>6</cp:revision>
  <cp:lastPrinted>2026-06-26T13:05:00Z</cp:lastPrinted>
  <dcterms:created xsi:type="dcterms:W3CDTF">2026-06-21T21:37:00Z</dcterms:created>
  <dcterms:modified xsi:type="dcterms:W3CDTF">2026-07-22T09:20:00Z</dcterms:modified>
</cp:coreProperties>
</file>