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4318" w14:textId="4C5065FF" w:rsidR="00CE7316" w:rsidRDefault="00803F81" w:rsidP="00326A3B">
      <w:pPr>
        <w:spacing w:line="360" w:lineRule="auto"/>
        <w:jc w:val="both"/>
        <w:rPr>
          <w:rFonts w:ascii="D-DIN" w:hAnsi="D-DIN"/>
        </w:rPr>
      </w:pPr>
      <w:r>
        <w:rPr>
          <w:rFonts w:cstheme="minorHAnsi"/>
          <w:noProof/>
        </w:rPr>
        <w:drawing>
          <wp:anchor distT="0" distB="0" distL="114300" distR="114300" simplePos="0" relativeHeight="251661312" behindDoc="1" locked="0" layoutInCell="1" allowOverlap="1" wp14:anchorId="3A3A13A6" wp14:editId="71190848">
            <wp:simplePos x="0" y="0"/>
            <wp:positionH relativeFrom="margin">
              <wp:posOffset>-1501140</wp:posOffset>
            </wp:positionH>
            <wp:positionV relativeFrom="paragraph">
              <wp:posOffset>-967740</wp:posOffset>
            </wp:positionV>
            <wp:extent cx="2926080" cy="2362200"/>
            <wp:effectExtent l="0" t="0" r="0" b="0"/>
            <wp:wrapNone/>
            <wp:docPr id="2136882574" name="Imagem 2" descr="Uma imagem com lua, Objeto astronómico, Evento celestial, esfe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82574" name="Imagem 2" descr="Uma imagem com lua, Objeto astronómico, Evento celestial, esfera&#10;&#10;Descrição gerad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6080" cy="2362200"/>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noProof/>
        </w:rPr>
        <w:drawing>
          <wp:anchor distT="0" distB="0" distL="114300" distR="114300" simplePos="0" relativeHeight="251659264" behindDoc="1" locked="0" layoutInCell="1" allowOverlap="1" wp14:anchorId="74461CAB" wp14:editId="50241A9D">
            <wp:simplePos x="0" y="0"/>
            <wp:positionH relativeFrom="page">
              <wp:posOffset>-3810</wp:posOffset>
            </wp:positionH>
            <wp:positionV relativeFrom="paragraph">
              <wp:posOffset>-907415</wp:posOffset>
            </wp:positionV>
            <wp:extent cx="12623800" cy="341630"/>
            <wp:effectExtent l="0" t="0" r="6350" b="1270"/>
            <wp:wrapNone/>
            <wp:docPr id="5888926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23800" cy="341630"/>
                    </a:xfrm>
                    <a:prstGeom prst="rect">
                      <a:avLst/>
                    </a:prstGeom>
                    <a:noFill/>
                  </pic:spPr>
                </pic:pic>
              </a:graphicData>
            </a:graphic>
            <wp14:sizeRelH relativeFrom="margin">
              <wp14:pctWidth>0</wp14:pctWidth>
            </wp14:sizeRelH>
            <wp14:sizeRelV relativeFrom="margin">
              <wp14:pctHeight>0</wp14:pctHeight>
            </wp14:sizeRelV>
          </wp:anchor>
        </w:drawing>
      </w:r>
    </w:p>
    <w:p w14:paraId="2B36F801" w14:textId="77777777" w:rsidR="00CE7316" w:rsidRDefault="00CE7316" w:rsidP="00326A3B">
      <w:pPr>
        <w:spacing w:line="360" w:lineRule="auto"/>
        <w:jc w:val="both"/>
        <w:rPr>
          <w:rFonts w:ascii="D-DIN" w:hAnsi="D-DIN"/>
        </w:rPr>
      </w:pPr>
    </w:p>
    <w:p w14:paraId="67A3F958" w14:textId="1C72E9ED" w:rsidR="00CE7316" w:rsidRDefault="00CE7316" w:rsidP="00326A3B">
      <w:pPr>
        <w:spacing w:line="360" w:lineRule="auto"/>
        <w:jc w:val="both"/>
        <w:rPr>
          <w:rFonts w:ascii="D-DIN" w:hAnsi="D-DIN"/>
        </w:rPr>
      </w:pPr>
    </w:p>
    <w:p w14:paraId="0C169CFD" w14:textId="77777777" w:rsidR="00CE7316" w:rsidRDefault="00CE7316" w:rsidP="00326A3B">
      <w:pPr>
        <w:spacing w:line="360" w:lineRule="auto"/>
        <w:jc w:val="both"/>
        <w:rPr>
          <w:rFonts w:ascii="D-DIN" w:hAnsi="D-DIN"/>
        </w:rPr>
      </w:pPr>
    </w:p>
    <w:p w14:paraId="124631D0" w14:textId="77777777" w:rsidR="00CE7316" w:rsidRDefault="00CE7316" w:rsidP="00326A3B">
      <w:pPr>
        <w:spacing w:line="360" w:lineRule="auto"/>
        <w:jc w:val="both"/>
        <w:rPr>
          <w:rFonts w:ascii="D-DIN" w:hAnsi="D-DIN"/>
        </w:rPr>
      </w:pPr>
    </w:p>
    <w:p w14:paraId="39057A6C" w14:textId="77777777" w:rsidR="00CE7316" w:rsidRDefault="00CE7316" w:rsidP="00326A3B">
      <w:pPr>
        <w:spacing w:line="360" w:lineRule="auto"/>
        <w:jc w:val="both"/>
        <w:rPr>
          <w:rFonts w:ascii="D-DIN" w:hAnsi="D-DIN"/>
        </w:rPr>
      </w:pPr>
    </w:p>
    <w:p w14:paraId="1C112567" w14:textId="77777777" w:rsidR="00CE7316" w:rsidRDefault="00CE7316" w:rsidP="00326A3B">
      <w:pPr>
        <w:spacing w:line="360" w:lineRule="auto"/>
        <w:jc w:val="both"/>
        <w:rPr>
          <w:rFonts w:ascii="D-DIN" w:hAnsi="D-DIN"/>
        </w:rPr>
      </w:pPr>
    </w:p>
    <w:p w14:paraId="6F8DBA9A" w14:textId="77777777" w:rsidR="00CE7316" w:rsidRDefault="00CE7316" w:rsidP="00326A3B">
      <w:pPr>
        <w:spacing w:line="360" w:lineRule="auto"/>
        <w:jc w:val="both"/>
        <w:rPr>
          <w:rFonts w:ascii="D-DIN" w:hAnsi="D-DIN"/>
        </w:rPr>
      </w:pPr>
    </w:p>
    <w:p w14:paraId="1DA54953" w14:textId="1DA95B0B" w:rsidR="00EB29EE" w:rsidRPr="002D50DD" w:rsidRDefault="00743BF7" w:rsidP="00EB29EE">
      <w:pPr>
        <w:jc w:val="center"/>
        <w:rPr>
          <w:rFonts w:ascii="D-DIN" w:hAnsi="D-DIN" w:cstheme="minorHAnsi"/>
          <w:b/>
          <w:bCs/>
          <w:color w:val="8C357F"/>
          <w:kern w:val="0"/>
          <w:sz w:val="72"/>
          <w:szCs w:val="72"/>
          <w14:ligatures w14:val="none"/>
        </w:rPr>
      </w:pPr>
      <w:r>
        <w:rPr>
          <w:rFonts w:ascii="D-DIN" w:hAnsi="D-DIN" w:cstheme="minorHAnsi"/>
          <w:b/>
          <w:bCs/>
          <w:color w:val="8C357F"/>
          <w:kern w:val="0"/>
          <w:sz w:val="72"/>
          <w:szCs w:val="72"/>
          <w14:ligatures w14:val="none"/>
        </w:rPr>
        <w:t>POLÍTICA DE COMPLIANCE</w:t>
      </w:r>
    </w:p>
    <w:p w14:paraId="4CCAFF13" w14:textId="77777777" w:rsidR="00CE7316" w:rsidRDefault="00CE7316" w:rsidP="00326A3B">
      <w:pPr>
        <w:spacing w:line="360" w:lineRule="auto"/>
        <w:jc w:val="both"/>
        <w:rPr>
          <w:rFonts w:ascii="D-DIN" w:hAnsi="D-DIN"/>
        </w:rPr>
      </w:pPr>
    </w:p>
    <w:p w14:paraId="2ED44CDC" w14:textId="019F83C2" w:rsidR="00CE7316" w:rsidRDefault="00CE7316" w:rsidP="00326A3B">
      <w:pPr>
        <w:spacing w:line="360" w:lineRule="auto"/>
        <w:jc w:val="both"/>
        <w:rPr>
          <w:rFonts w:ascii="D-DIN" w:hAnsi="D-DIN"/>
        </w:rPr>
      </w:pPr>
    </w:p>
    <w:p w14:paraId="7C5E867C" w14:textId="6D366191" w:rsidR="00CE7316" w:rsidRDefault="00CE7316" w:rsidP="00326A3B">
      <w:pPr>
        <w:spacing w:line="360" w:lineRule="auto"/>
        <w:jc w:val="both"/>
        <w:rPr>
          <w:rFonts w:ascii="D-DIN" w:hAnsi="D-DIN"/>
        </w:rPr>
      </w:pPr>
    </w:p>
    <w:p w14:paraId="0BB683E6" w14:textId="6DF614B1" w:rsidR="00CE7316" w:rsidRDefault="00CE7316" w:rsidP="00326A3B">
      <w:pPr>
        <w:spacing w:line="360" w:lineRule="auto"/>
        <w:jc w:val="both"/>
        <w:rPr>
          <w:rFonts w:ascii="D-DIN" w:hAnsi="D-DIN"/>
        </w:rPr>
      </w:pPr>
    </w:p>
    <w:p w14:paraId="2A349778" w14:textId="654BD902" w:rsidR="00CE7316" w:rsidRDefault="00CE7316" w:rsidP="00326A3B">
      <w:pPr>
        <w:spacing w:line="360" w:lineRule="auto"/>
        <w:jc w:val="both"/>
        <w:rPr>
          <w:rFonts w:ascii="D-DIN" w:hAnsi="D-DIN"/>
        </w:rPr>
      </w:pPr>
    </w:p>
    <w:p w14:paraId="236D60C8" w14:textId="13CF02FB" w:rsidR="00CE7316" w:rsidRDefault="00CE7316" w:rsidP="00326A3B">
      <w:pPr>
        <w:spacing w:line="360" w:lineRule="auto"/>
        <w:jc w:val="both"/>
        <w:rPr>
          <w:rFonts w:ascii="D-DIN" w:hAnsi="D-DIN"/>
        </w:rPr>
      </w:pPr>
    </w:p>
    <w:p w14:paraId="02982679" w14:textId="2FED6164" w:rsidR="00CE7316" w:rsidRDefault="00CE7316" w:rsidP="00326A3B">
      <w:pPr>
        <w:spacing w:line="360" w:lineRule="auto"/>
        <w:jc w:val="both"/>
        <w:rPr>
          <w:rFonts w:ascii="D-DIN" w:hAnsi="D-DIN"/>
        </w:rPr>
      </w:pPr>
    </w:p>
    <w:p w14:paraId="3F2AF9BE" w14:textId="40A10C57" w:rsidR="00CE7316" w:rsidRDefault="00CE7316" w:rsidP="00326A3B">
      <w:pPr>
        <w:spacing w:line="360" w:lineRule="auto"/>
        <w:jc w:val="both"/>
        <w:rPr>
          <w:rFonts w:ascii="D-DIN" w:hAnsi="D-DIN"/>
        </w:rPr>
      </w:pPr>
    </w:p>
    <w:p w14:paraId="33FAE5F3" w14:textId="37ABB228" w:rsidR="00CE7316" w:rsidRDefault="00CE7316" w:rsidP="00326A3B">
      <w:pPr>
        <w:spacing w:line="360" w:lineRule="auto"/>
        <w:jc w:val="both"/>
        <w:rPr>
          <w:rFonts w:ascii="D-DIN" w:hAnsi="D-DIN"/>
        </w:rPr>
      </w:pPr>
    </w:p>
    <w:p w14:paraId="32D0098E" w14:textId="0F41A31A" w:rsidR="00CE7316" w:rsidRDefault="00CE7316" w:rsidP="00326A3B">
      <w:pPr>
        <w:spacing w:line="360" w:lineRule="auto"/>
        <w:jc w:val="both"/>
        <w:rPr>
          <w:rFonts w:ascii="D-DIN" w:hAnsi="D-DIN"/>
        </w:rPr>
      </w:pPr>
    </w:p>
    <w:p w14:paraId="368861C2" w14:textId="7D6345A9" w:rsidR="00CE7316" w:rsidRDefault="0072687D" w:rsidP="00326A3B">
      <w:pPr>
        <w:spacing w:line="360" w:lineRule="auto"/>
        <w:jc w:val="both"/>
        <w:rPr>
          <w:rFonts w:ascii="D-DIN" w:hAnsi="D-DIN"/>
        </w:rPr>
      </w:pPr>
      <w:r>
        <w:rPr>
          <w:rFonts w:cstheme="minorHAnsi"/>
          <w:noProof/>
        </w:rPr>
        <w:drawing>
          <wp:anchor distT="0" distB="0" distL="114300" distR="114300" simplePos="0" relativeHeight="251663360" behindDoc="0" locked="0" layoutInCell="1" allowOverlap="1" wp14:anchorId="3DBEE578" wp14:editId="131A71EC">
            <wp:simplePos x="0" y="0"/>
            <wp:positionH relativeFrom="column">
              <wp:posOffset>-2381885</wp:posOffset>
            </wp:positionH>
            <wp:positionV relativeFrom="paragraph">
              <wp:posOffset>332740</wp:posOffset>
            </wp:positionV>
            <wp:extent cx="3602990" cy="3596640"/>
            <wp:effectExtent l="0" t="0" r="0" b="0"/>
            <wp:wrapNone/>
            <wp:docPr id="1604557863" name="Imagem 4" descr="Uma imagem com círculo, Saturação de cores, Gráficos,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57863" name="Imagem 4" descr="Uma imagem com círculo, Saturação de cores, Gráficos, captura de ecrã&#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2990" cy="3596640"/>
                    </a:xfrm>
                    <a:prstGeom prst="rect">
                      <a:avLst/>
                    </a:prstGeom>
                    <a:noFill/>
                  </pic:spPr>
                </pic:pic>
              </a:graphicData>
            </a:graphic>
          </wp:anchor>
        </w:drawing>
      </w:r>
    </w:p>
    <w:p w14:paraId="11BC5DB9" w14:textId="35E44999" w:rsidR="00CE7316" w:rsidRDefault="00CE7316" w:rsidP="00326A3B">
      <w:pPr>
        <w:spacing w:line="360" w:lineRule="auto"/>
        <w:jc w:val="both"/>
        <w:rPr>
          <w:rFonts w:ascii="D-DIN" w:hAnsi="D-DIN"/>
        </w:rPr>
      </w:pPr>
    </w:p>
    <w:p w14:paraId="0106A91B" w14:textId="420CAB00" w:rsidR="00CE7316" w:rsidRDefault="00CE7316" w:rsidP="00326A3B">
      <w:pPr>
        <w:spacing w:line="360" w:lineRule="auto"/>
        <w:jc w:val="both"/>
        <w:rPr>
          <w:rFonts w:ascii="D-DIN" w:hAnsi="D-DIN"/>
        </w:rPr>
      </w:pPr>
    </w:p>
    <w:p w14:paraId="6F959D60" w14:textId="5B18AD49" w:rsidR="00796C91" w:rsidRDefault="00796C91" w:rsidP="0064582B">
      <w:pPr>
        <w:spacing w:line="360" w:lineRule="auto"/>
        <w:jc w:val="both"/>
        <w:rPr>
          <w:rFonts w:ascii="D-DIN" w:hAnsi="D-DIN"/>
        </w:rPr>
      </w:pPr>
    </w:p>
    <w:p w14:paraId="2CEE8A1D" w14:textId="77777777" w:rsidR="0072687D" w:rsidRDefault="0072687D" w:rsidP="0064582B">
      <w:pPr>
        <w:spacing w:line="360" w:lineRule="auto"/>
        <w:jc w:val="both"/>
        <w:rPr>
          <w:rFonts w:ascii="D-DIN" w:hAnsi="D-DIN"/>
        </w:rPr>
      </w:pPr>
    </w:p>
    <w:p w14:paraId="39D7D64D" w14:textId="77777777" w:rsidR="0072687D" w:rsidRDefault="0072687D" w:rsidP="0064582B">
      <w:pPr>
        <w:spacing w:line="360" w:lineRule="auto"/>
        <w:jc w:val="both"/>
        <w:rPr>
          <w:rFonts w:ascii="D-DIN" w:hAnsi="D-DIN"/>
        </w:rPr>
      </w:pPr>
    </w:p>
    <w:p w14:paraId="36E2A65C" w14:textId="4762F182" w:rsidR="00796C91" w:rsidRDefault="00796C91" w:rsidP="0064582B">
      <w:pPr>
        <w:spacing w:line="360" w:lineRule="auto"/>
        <w:jc w:val="both"/>
        <w:rPr>
          <w:rFonts w:ascii="D-DIN" w:hAnsi="D-DIN"/>
        </w:rPr>
      </w:pPr>
      <w:r>
        <w:rPr>
          <w:rFonts w:cstheme="minorHAnsi"/>
          <w:noProof/>
        </w:rPr>
        <w:drawing>
          <wp:anchor distT="0" distB="0" distL="114300" distR="114300" simplePos="0" relativeHeight="251665408" behindDoc="1" locked="0" layoutInCell="1" allowOverlap="1" wp14:anchorId="1809A515" wp14:editId="38F436AA">
            <wp:simplePos x="0" y="0"/>
            <wp:positionH relativeFrom="page">
              <wp:posOffset>-7620</wp:posOffset>
            </wp:positionH>
            <wp:positionV relativeFrom="paragraph">
              <wp:posOffset>394335</wp:posOffset>
            </wp:positionV>
            <wp:extent cx="7559675" cy="332740"/>
            <wp:effectExtent l="19050" t="0" r="22225" b="124460"/>
            <wp:wrapNone/>
            <wp:docPr id="92639504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9675" cy="332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44ECFC5B" w14:textId="77777777" w:rsidR="0072687D" w:rsidRDefault="0072687D" w:rsidP="00326A3B">
      <w:pPr>
        <w:spacing w:line="360" w:lineRule="auto"/>
        <w:jc w:val="both"/>
        <w:rPr>
          <w:rFonts w:ascii="D-DIN" w:hAnsi="D-DIN"/>
        </w:rPr>
      </w:pPr>
    </w:p>
    <w:p w14:paraId="5552DD8D" w14:textId="77777777" w:rsidR="00B11188" w:rsidRDefault="00B11188" w:rsidP="00326A3B">
      <w:pPr>
        <w:spacing w:line="360" w:lineRule="auto"/>
        <w:jc w:val="both"/>
        <w:rPr>
          <w:rFonts w:ascii="D-DIN" w:hAnsi="D-DIN"/>
        </w:rPr>
      </w:pPr>
    </w:p>
    <w:sdt>
      <w:sdtPr>
        <w:rPr>
          <w:rFonts w:ascii="D-DIN" w:eastAsiaTheme="minorHAnsi" w:hAnsi="D-DIN" w:cstheme="minorBidi"/>
          <w:color w:val="auto"/>
          <w:kern w:val="2"/>
          <w:sz w:val="24"/>
          <w:szCs w:val="24"/>
          <w:lang w:val="pt-PT" w:eastAsia="en-US"/>
          <w14:ligatures w14:val="standardContextual"/>
        </w:rPr>
        <w:id w:val="-705021432"/>
        <w:docPartObj>
          <w:docPartGallery w:val="Table of Contents"/>
          <w:docPartUnique/>
        </w:docPartObj>
      </w:sdtPr>
      <w:sdtEndPr>
        <w:rPr>
          <w:b/>
          <w:bCs/>
        </w:rPr>
      </w:sdtEndPr>
      <w:sdtContent>
        <w:p w14:paraId="1D7A561B" w14:textId="4F80E126" w:rsidR="0051586F" w:rsidRPr="00C61913" w:rsidRDefault="00FC6B81" w:rsidP="00724B9C">
          <w:pPr>
            <w:pStyle w:val="Cabealhodondice"/>
            <w:spacing w:line="360" w:lineRule="auto"/>
            <w:jc w:val="both"/>
            <w:rPr>
              <w:rFonts w:ascii="D-DIN" w:hAnsi="D-DIN"/>
              <w:b/>
              <w:bCs/>
              <w:color w:val="auto"/>
              <w:sz w:val="28"/>
            </w:rPr>
          </w:pPr>
          <w:r w:rsidRPr="00C61913">
            <w:rPr>
              <w:rFonts w:ascii="D-DIN" w:hAnsi="D-DIN"/>
              <w:b/>
              <w:bCs/>
              <w:color w:val="auto"/>
              <w:sz w:val="28"/>
              <w:lang w:val="pt-PT"/>
            </w:rPr>
            <w:t xml:space="preserve">ÍNDICE </w:t>
          </w:r>
        </w:p>
        <w:p w14:paraId="1E0B88E3" w14:textId="7E33606A" w:rsidR="00764154" w:rsidRPr="00902B21" w:rsidRDefault="0051586F">
          <w:pPr>
            <w:pStyle w:val="ndice2"/>
            <w:tabs>
              <w:tab w:val="left" w:pos="720"/>
              <w:tab w:val="right" w:leader="dot" w:pos="8779"/>
            </w:tabs>
            <w:rPr>
              <w:rFonts w:eastAsiaTheme="minorEastAsia"/>
              <w:noProof/>
              <w:lang w:val="pt-AO" w:eastAsia="pt-AO"/>
            </w:rPr>
          </w:pPr>
          <w:r w:rsidRPr="0072687D">
            <w:rPr>
              <w:rFonts w:ascii="D-DIN" w:hAnsi="D-DIN"/>
            </w:rPr>
            <w:fldChar w:fldCharType="begin"/>
          </w:r>
          <w:r w:rsidRPr="00902B21">
            <w:rPr>
              <w:rFonts w:ascii="D-DIN" w:hAnsi="D-DIN"/>
            </w:rPr>
            <w:instrText xml:space="preserve"> TOC \o "1-3" \h \z \u </w:instrText>
          </w:r>
          <w:r w:rsidRPr="0072687D">
            <w:rPr>
              <w:rFonts w:ascii="D-DIN" w:hAnsi="D-DIN"/>
            </w:rPr>
            <w:fldChar w:fldCharType="separate"/>
          </w:r>
          <w:hyperlink w:anchor="_Toc231256603" w:history="1">
            <w:r w:rsidR="00764154" w:rsidRPr="0072687D">
              <w:rPr>
                <w:rStyle w:val="Hiperligao"/>
                <w:rFonts w:ascii="D-DIN" w:hAnsi="D-DIN"/>
                <w:noProof/>
              </w:rPr>
              <w:t>1.</w:t>
            </w:r>
            <w:r w:rsidR="00764154" w:rsidRPr="00902B21">
              <w:rPr>
                <w:rFonts w:eastAsiaTheme="minorEastAsia"/>
                <w:noProof/>
                <w:lang w:val="pt-AO" w:eastAsia="pt-AO"/>
              </w:rPr>
              <w:tab/>
            </w:r>
            <w:r w:rsidR="00764154" w:rsidRPr="0072687D">
              <w:rPr>
                <w:rStyle w:val="Hiperligao"/>
                <w:rFonts w:ascii="D-DIN" w:hAnsi="D-DIN"/>
                <w:noProof/>
              </w:rPr>
              <w:t>Enquadramento</w:t>
            </w:r>
            <w:r w:rsidR="00764154" w:rsidRPr="00902B21">
              <w:rPr>
                <w:noProof/>
                <w:webHidden/>
              </w:rPr>
              <w:tab/>
            </w:r>
            <w:r w:rsidR="00764154" w:rsidRPr="00902B21">
              <w:rPr>
                <w:noProof/>
                <w:webHidden/>
              </w:rPr>
              <w:fldChar w:fldCharType="begin"/>
            </w:r>
            <w:r w:rsidR="00764154" w:rsidRPr="00902B21">
              <w:rPr>
                <w:noProof/>
                <w:webHidden/>
              </w:rPr>
              <w:instrText xml:space="preserve"> PAGEREF _Toc231256603 \h </w:instrText>
            </w:r>
            <w:r w:rsidR="00764154" w:rsidRPr="00902B21">
              <w:rPr>
                <w:noProof/>
                <w:webHidden/>
              </w:rPr>
            </w:r>
            <w:r w:rsidR="00764154" w:rsidRPr="00902B21">
              <w:rPr>
                <w:noProof/>
                <w:webHidden/>
              </w:rPr>
              <w:fldChar w:fldCharType="separate"/>
            </w:r>
            <w:r w:rsidR="00764154" w:rsidRPr="00902B21">
              <w:rPr>
                <w:noProof/>
                <w:webHidden/>
              </w:rPr>
              <w:t>5</w:t>
            </w:r>
            <w:r w:rsidR="00764154" w:rsidRPr="00902B21">
              <w:rPr>
                <w:noProof/>
                <w:webHidden/>
              </w:rPr>
              <w:fldChar w:fldCharType="end"/>
            </w:r>
          </w:hyperlink>
        </w:p>
        <w:p w14:paraId="3B8F416F" w14:textId="6101421A" w:rsidR="00764154" w:rsidRPr="00902B21" w:rsidRDefault="00764154">
          <w:pPr>
            <w:pStyle w:val="ndice2"/>
            <w:tabs>
              <w:tab w:val="left" w:pos="720"/>
              <w:tab w:val="right" w:leader="dot" w:pos="8779"/>
            </w:tabs>
            <w:rPr>
              <w:rFonts w:eastAsiaTheme="minorEastAsia"/>
              <w:noProof/>
              <w:lang w:val="pt-AO" w:eastAsia="pt-AO"/>
            </w:rPr>
          </w:pPr>
          <w:hyperlink w:anchor="_Toc231256604" w:history="1">
            <w:r w:rsidRPr="0072687D">
              <w:rPr>
                <w:rStyle w:val="Hiperligao"/>
                <w:rFonts w:ascii="D-DIN" w:hAnsi="D-DIN"/>
                <w:noProof/>
              </w:rPr>
              <w:t>2.</w:t>
            </w:r>
            <w:r w:rsidRPr="00902B21">
              <w:rPr>
                <w:rFonts w:eastAsiaTheme="minorEastAsia"/>
                <w:noProof/>
                <w:lang w:val="pt-AO" w:eastAsia="pt-AO"/>
              </w:rPr>
              <w:tab/>
            </w:r>
            <w:r w:rsidRPr="0072687D">
              <w:rPr>
                <w:rStyle w:val="Hiperligao"/>
                <w:rFonts w:ascii="D-DIN" w:hAnsi="D-DIN"/>
                <w:noProof/>
              </w:rPr>
              <w:t>Âmbito de Aplicação</w:t>
            </w:r>
            <w:r w:rsidRPr="00902B21">
              <w:rPr>
                <w:noProof/>
                <w:webHidden/>
              </w:rPr>
              <w:tab/>
            </w:r>
            <w:r w:rsidRPr="00902B21">
              <w:rPr>
                <w:noProof/>
                <w:webHidden/>
              </w:rPr>
              <w:fldChar w:fldCharType="begin"/>
            </w:r>
            <w:r w:rsidRPr="00902B21">
              <w:rPr>
                <w:noProof/>
                <w:webHidden/>
              </w:rPr>
              <w:instrText xml:space="preserve"> PAGEREF _Toc231256604 \h </w:instrText>
            </w:r>
            <w:r w:rsidRPr="00902B21">
              <w:rPr>
                <w:noProof/>
                <w:webHidden/>
              </w:rPr>
            </w:r>
            <w:r w:rsidRPr="00902B21">
              <w:rPr>
                <w:noProof/>
                <w:webHidden/>
              </w:rPr>
              <w:fldChar w:fldCharType="separate"/>
            </w:r>
            <w:r w:rsidRPr="00902B21">
              <w:rPr>
                <w:noProof/>
                <w:webHidden/>
              </w:rPr>
              <w:t>5</w:t>
            </w:r>
            <w:r w:rsidRPr="00902B21">
              <w:rPr>
                <w:noProof/>
                <w:webHidden/>
              </w:rPr>
              <w:fldChar w:fldCharType="end"/>
            </w:r>
          </w:hyperlink>
        </w:p>
        <w:p w14:paraId="01CE186B" w14:textId="46B8E397" w:rsidR="00764154" w:rsidRPr="00902B21" w:rsidRDefault="00764154">
          <w:pPr>
            <w:pStyle w:val="ndice2"/>
            <w:tabs>
              <w:tab w:val="left" w:pos="720"/>
              <w:tab w:val="right" w:leader="dot" w:pos="8779"/>
            </w:tabs>
            <w:rPr>
              <w:rFonts w:eastAsiaTheme="minorEastAsia"/>
              <w:noProof/>
              <w:lang w:val="pt-AO" w:eastAsia="pt-AO"/>
            </w:rPr>
          </w:pPr>
          <w:hyperlink w:anchor="_Toc231256605" w:history="1">
            <w:r w:rsidRPr="0072687D">
              <w:rPr>
                <w:rStyle w:val="Hiperligao"/>
                <w:rFonts w:ascii="D-DIN" w:hAnsi="D-DIN"/>
                <w:noProof/>
              </w:rPr>
              <w:t>3.</w:t>
            </w:r>
            <w:r w:rsidRPr="00902B21">
              <w:rPr>
                <w:rFonts w:eastAsiaTheme="minorEastAsia"/>
                <w:noProof/>
                <w:lang w:val="pt-AO" w:eastAsia="pt-AO"/>
              </w:rPr>
              <w:tab/>
            </w:r>
            <w:r w:rsidRPr="0072687D">
              <w:rPr>
                <w:rStyle w:val="Hiperligao"/>
                <w:rFonts w:ascii="D-DIN" w:hAnsi="D-DIN"/>
                <w:noProof/>
              </w:rPr>
              <w:t>Objectivos</w:t>
            </w:r>
            <w:r w:rsidRPr="00902B21">
              <w:rPr>
                <w:noProof/>
                <w:webHidden/>
              </w:rPr>
              <w:tab/>
            </w:r>
            <w:r w:rsidRPr="00902B21">
              <w:rPr>
                <w:noProof/>
                <w:webHidden/>
              </w:rPr>
              <w:fldChar w:fldCharType="begin"/>
            </w:r>
            <w:r w:rsidRPr="00902B21">
              <w:rPr>
                <w:noProof/>
                <w:webHidden/>
              </w:rPr>
              <w:instrText xml:space="preserve"> PAGEREF _Toc231256605 \h </w:instrText>
            </w:r>
            <w:r w:rsidRPr="00902B21">
              <w:rPr>
                <w:noProof/>
                <w:webHidden/>
              </w:rPr>
            </w:r>
            <w:r w:rsidRPr="00902B21">
              <w:rPr>
                <w:noProof/>
                <w:webHidden/>
              </w:rPr>
              <w:fldChar w:fldCharType="separate"/>
            </w:r>
            <w:r w:rsidRPr="00902B21">
              <w:rPr>
                <w:noProof/>
                <w:webHidden/>
              </w:rPr>
              <w:t>5</w:t>
            </w:r>
            <w:r w:rsidRPr="00902B21">
              <w:rPr>
                <w:noProof/>
                <w:webHidden/>
              </w:rPr>
              <w:fldChar w:fldCharType="end"/>
            </w:r>
          </w:hyperlink>
        </w:p>
        <w:p w14:paraId="5A8B7339" w14:textId="1FA2E2EF" w:rsidR="00764154" w:rsidRPr="00902B21" w:rsidRDefault="00764154">
          <w:pPr>
            <w:pStyle w:val="ndice2"/>
            <w:tabs>
              <w:tab w:val="left" w:pos="720"/>
              <w:tab w:val="right" w:leader="dot" w:pos="8779"/>
            </w:tabs>
            <w:rPr>
              <w:rFonts w:eastAsiaTheme="minorEastAsia"/>
              <w:noProof/>
              <w:lang w:val="pt-AO" w:eastAsia="pt-AO"/>
            </w:rPr>
          </w:pPr>
          <w:hyperlink w:anchor="_Toc231256606" w:history="1">
            <w:r w:rsidRPr="0072687D">
              <w:rPr>
                <w:rStyle w:val="Hiperligao"/>
                <w:rFonts w:ascii="D-DIN" w:hAnsi="D-DIN"/>
                <w:noProof/>
              </w:rPr>
              <w:t>4.</w:t>
            </w:r>
            <w:r w:rsidRPr="00902B21">
              <w:rPr>
                <w:rFonts w:eastAsiaTheme="minorEastAsia"/>
                <w:noProof/>
                <w:lang w:val="pt-AO" w:eastAsia="pt-AO"/>
              </w:rPr>
              <w:tab/>
            </w:r>
            <w:r w:rsidRPr="0072687D">
              <w:rPr>
                <w:rStyle w:val="Hiperligao"/>
                <w:rFonts w:ascii="D-DIN" w:hAnsi="D-DIN"/>
                <w:noProof/>
              </w:rPr>
              <w:t>Enquadramento legal</w:t>
            </w:r>
            <w:r w:rsidRPr="00902B21">
              <w:rPr>
                <w:noProof/>
                <w:webHidden/>
              </w:rPr>
              <w:tab/>
            </w:r>
            <w:r w:rsidRPr="00902B21">
              <w:rPr>
                <w:noProof/>
                <w:webHidden/>
              </w:rPr>
              <w:fldChar w:fldCharType="begin"/>
            </w:r>
            <w:r w:rsidRPr="00902B21">
              <w:rPr>
                <w:noProof/>
                <w:webHidden/>
              </w:rPr>
              <w:instrText xml:space="preserve"> PAGEREF _Toc231256606 \h </w:instrText>
            </w:r>
            <w:r w:rsidRPr="00902B21">
              <w:rPr>
                <w:noProof/>
                <w:webHidden/>
              </w:rPr>
            </w:r>
            <w:r w:rsidRPr="00902B21">
              <w:rPr>
                <w:noProof/>
                <w:webHidden/>
              </w:rPr>
              <w:fldChar w:fldCharType="separate"/>
            </w:r>
            <w:r w:rsidRPr="00902B21">
              <w:rPr>
                <w:noProof/>
                <w:webHidden/>
              </w:rPr>
              <w:t>6</w:t>
            </w:r>
            <w:r w:rsidRPr="00902B21">
              <w:rPr>
                <w:noProof/>
                <w:webHidden/>
              </w:rPr>
              <w:fldChar w:fldCharType="end"/>
            </w:r>
          </w:hyperlink>
        </w:p>
        <w:p w14:paraId="32D02DF2" w14:textId="65166141" w:rsidR="00764154" w:rsidRPr="00902B21" w:rsidRDefault="00764154">
          <w:pPr>
            <w:pStyle w:val="ndice2"/>
            <w:tabs>
              <w:tab w:val="right" w:leader="dot" w:pos="8779"/>
            </w:tabs>
            <w:rPr>
              <w:rFonts w:eastAsiaTheme="minorEastAsia"/>
              <w:noProof/>
              <w:lang w:val="pt-AO" w:eastAsia="pt-AO"/>
            </w:rPr>
          </w:pPr>
          <w:hyperlink w:anchor="_Toc231256607" w:history="1">
            <w:r w:rsidRPr="0072687D">
              <w:rPr>
                <w:rStyle w:val="Hiperligao"/>
                <w:rFonts w:ascii="D-DIN" w:hAnsi="D-DIN"/>
                <w:noProof/>
              </w:rPr>
              <w:t>6. Abreviaturas e Definições</w:t>
            </w:r>
            <w:r w:rsidRPr="00902B21">
              <w:rPr>
                <w:noProof/>
                <w:webHidden/>
              </w:rPr>
              <w:tab/>
            </w:r>
            <w:r w:rsidRPr="00902B21">
              <w:rPr>
                <w:noProof/>
                <w:webHidden/>
              </w:rPr>
              <w:fldChar w:fldCharType="begin"/>
            </w:r>
            <w:r w:rsidRPr="00902B21">
              <w:rPr>
                <w:noProof/>
                <w:webHidden/>
              </w:rPr>
              <w:instrText xml:space="preserve"> PAGEREF _Toc231256607 \h </w:instrText>
            </w:r>
            <w:r w:rsidRPr="00902B21">
              <w:rPr>
                <w:noProof/>
                <w:webHidden/>
              </w:rPr>
            </w:r>
            <w:r w:rsidRPr="00902B21">
              <w:rPr>
                <w:noProof/>
                <w:webHidden/>
              </w:rPr>
              <w:fldChar w:fldCharType="separate"/>
            </w:r>
            <w:r w:rsidRPr="00902B21">
              <w:rPr>
                <w:noProof/>
                <w:webHidden/>
              </w:rPr>
              <w:t>7</w:t>
            </w:r>
            <w:r w:rsidRPr="00902B21">
              <w:rPr>
                <w:noProof/>
                <w:webHidden/>
              </w:rPr>
              <w:fldChar w:fldCharType="end"/>
            </w:r>
          </w:hyperlink>
        </w:p>
        <w:p w14:paraId="777F7E65" w14:textId="13C06BB7" w:rsidR="00764154" w:rsidRPr="00902B21" w:rsidRDefault="00764154">
          <w:pPr>
            <w:pStyle w:val="ndice2"/>
            <w:tabs>
              <w:tab w:val="right" w:leader="dot" w:pos="8779"/>
            </w:tabs>
            <w:rPr>
              <w:rFonts w:eastAsiaTheme="minorEastAsia"/>
              <w:noProof/>
              <w:lang w:val="pt-AO" w:eastAsia="pt-AO"/>
            </w:rPr>
          </w:pPr>
          <w:hyperlink w:anchor="_Toc231256608" w:history="1">
            <w:r w:rsidRPr="0072687D">
              <w:rPr>
                <w:rStyle w:val="Hiperligao"/>
                <w:rFonts w:ascii="D-DIN" w:hAnsi="D-DIN"/>
                <w:noProof/>
              </w:rPr>
              <w:t>6.1. Abreviaturas</w:t>
            </w:r>
            <w:r w:rsidRPr="00902B21">
              <w:rPr>
                <w:noProof/>
                <w:webHidden/>
              </w:rPr>
              <w:tab/>
            </w:r>
            <w:r w:rsidRPr="00902B21">
              <w:rPr>
                <w:noProof/>
                <w:webHidden/>
              </w:rPr>
              <w:fldChar w:fldCharType="begin"/>
            </w:r>
            <w:r w:rsidRPr="00902B21">
              <w:rPr>
                <w:noProof/>
                <w:webHidden/>
              </w:rPr>
              <w:instrText xml:space="preserve"> PAGEREF _Toc231256608 \h </w:instrText>
            </w:r>
            <w:r w:rsidRPr="00902B21">
              <w:rPr>
                <w:noProof/>
                <w:webHidden/>
              </w:rPr>
            </w:r>
            <w:r w:rsidRPr="00902B21">
              <w:rPr>
                <w:noProof/>
                <w:webHidden/>
              </w:rPr>
              <w:fldChar w:fldCharType="separate"/>
            </w:r>
            <w:r w:rsidRPr="00902B21">
              <w:rPr>
                <w:noProof/>
                <w:webHidden/>
              </w:rPr>
              <w:t>7</w:t>
            </w:r>
            <w:r w:rsidRPr="00902B21">
              <w:rPr>
                <w:noProof/>
                <w:webHidden/>
              </w:rPr>
              <w:fldChar w:fldCharType="end"/>
            </w:r>
          </w:hyperlink>
        </w:p>
        <w:p w14:paraId="7120CE97" w14:textId="557FD702" w:rsidR="00764154" w:rsidRPr="00902B21" w:rsidRDefault="00764154">
          <w:pPr>
            <w:pStyle w:val="ndice2"/>
            <w:tabs>
              <w:tab w:val="right" w:leader="dot" w:pos="8779"/>
            </w:tabs>
            <w:rPr>
              <w:rFonts w:eastAsiaTheme="minorEastAsia"/>
              <w:noProof/>
              <w:lang w:val="pt-AO" w:eastAsia="pt-AO"/>
            </w:rPr>
          </w:pPr>
          <w:hyperlink w:anchor="_Toc231256609" w:history="1">
            <w:r w:rsidRPr="0072687D">
              <w:rPr>
                <w:rStyle w:val="Hiperligao"/>
                <w:rFonts w:ascii="D-DIN" w:hAnsi="D-DIN"/>
                <w:noProof/>
              </w:rPr>
              <w:t>6.2. Definições</w:t>
            </w:r>
            <w:r w:rsidRPr="00902B21">
              <w:rPr>
                <w:noProof/>
                <w:webHidden/>
              </w:rPr>
              <w:tab/>
            </w:r>
            <w:r w:rsidRPr="00902B21">
              <w:rPr>
                <w:noProof/>
                <w:webHidden/>
              </w:rPr>
              <w:fldChar w:fldCharType="begin"/>
            </w:r>
            <w:r w:rsidRPr="00902B21">
              <w:rPr>
                <w:noProof/>
                <w:webHidden/>
              </w:rPr>
              <w:instrText xml:space="preserve"> PAGEREF _Toc231256609 \h </w:instrText>
            </w:r>
            <w:r w:rsidRPr="00902B21">
              <w:rPr>
                <w:noProof/>
                <w:webHidden/>
              </w:rPr>
            </w:r>
            <w:r w:rsidRPr="00902B21">
              <w:rPr>
                <w:noProof/>
                <w:webHidden/>
              </w:rPr>
              <w:fldChar w:fldCharType="separate"/>
            </w:r>
            <w:r w:rsidRPr="00902B21">
              <w:rPr>
                <w:noProof/>
                <w:webHidden/>
              </w:rPr>
              <w:t>7</w:t>
            </w:r>
            <w:r w:rsidRPr="00902B21">
              <w:rPr>
                <w:noProof/>
                <w:webHidden/>
              </w:rPr>
              <w:fldChar w:fldCharType="end"/>
            </w:r>
          </w:hyperlink>
        </w:p>
        <w:p w14:paraId="12A27842" w14:textId="508DF37E" w:rsidR="00764154" w:rsidRPr="00902B21" w:rsidRDefault="00764154">
          <w:pPr>
            <w:pStyle w:val="ndice2"/>
            <w:tabs>
              <w:tab w:val="left" w:pos="720"/>
              <w:tab w:val="right" w:leader="dot" w:pos="8779"/>
            </w:tabs>
            <w:rPr>
              <w:rFonts w:eastAsiaTheme="minorEastAsia"/>
              <w:noProof/>
              <w:lang w:val="pt-AO" w:eastAsia="pt-AO"/>
            </w:rPr>
          </w:pPr>
          <w:hyperlink w:anchor="_Toc231256610" w:history="1">
            <w:r w:rsidRPr="0072687D">
              <w:rPr>
                <w:rStyle w:val="Hiperligao"/>
                <w:noProof/>
              </w:rPr>
              <w:t>7.</w:t>
            </w:r>
            <w:r w:rsidRPr="00902B21">
              <w:rPr>
                <w:rFonts w:eastAsiaTheme="minorEastAsia"/>
                <w:noProof/>
                <w:lang w:val="pt-AO" w:eastAsia="pt-AO"/>
              </w:rPr>
              <w:tab/>
            </w:r>
            <w:r w:rsidRPr="0072687D">
              <w:rPr>
                <w:rStyle w:val="Hiperligao"/>
                <w:rFonts w:ascii="D-DIN" w:hAnsi="D-DIN"/>
                <w:noProof/>
              </w:rPr>
              <w:t>Princípios Gerais</w:t>
            </w:r>
            <w:r w:rsidRPr="00902B21">
              <w:rPr>
                <w:noProof/>
                <w:webHidden/>
              </w:rPr>
              <w:tab/>
            </w:r>
            <w:r w:rsidRPr="00902B21">
              <w:rPr>
                <w:noProof/>
                <w:webHidden/>
              </w:rPr>
              <w:fldChar w:fldCharType="begin"/>
            </w:r>
            <w:r w:rsidRPr="00902B21">
              <w:rPr>
                <w:noProof/>
                <w:webHidden/>
              </w:rPr>
              <w:instrText xml:space="preserve"> PAGEREF _Toc231256610 \h </w:instrText>
            </w:r>
            <w:r w:rsidRPr="00902B21">
              <w:rPr>
                <w:noProof/>
                <w:webHidden/>
              </w:rPr>
            </w:r>
            <w:r w:rsidRPr="00902B21">
              <w:rPr>
                <w:noProof/>
                <w:webHidden/>
              </w:rPr>
              <w:fldChar w:fldCharType="separate"/>
            </w:r>
            <w:r w:rsidRPr="00902B21">
              <w:rPr>
                <w:noProof/>
                <w:webHidden/>
              </w:rPr>
              <w:t>8</w:t>
            </w:r>
            <w:r w:rsidRPr="00902B21">
              <w:rPr>
                <w:noProof/>
                <w:webHidden/>
              </w:rPr>
              <w:fldChar w:fldCharType="end"/>
            </w:r>
          </w:hyperlink>
        </w:p>
        <w:p w14:paraId="7DEC4A20" w14:textId="0353BDB4" w:rsidR="00764154" w:rsidRPr="00902B21" w:rsidRDefault="00764154">
          <w:pPr>
            <w:pStyle w:val="ndice3"/>
            <w:tabs>
              <w:tab w:val="left" w:pos="960"/>
              <w:tab w:val="right" w:leader="dot" w:pos="8779"/>
            </w:tabs>
            <w:rPr>
              <w:rFonts w:eastAsiaTheme="minorEastAsia"/>
              <w:noProof/>
              <w:lang w:val="pt-AO" w:eastAsia="pt-AO"/>
            </w:rPr>
          </w:pPr>
          <w:hyperlink w:anchor="_Toc231256611" w:history="1">
            <w:r w:rsidRPr="0072687D">
              <w:rPr>
                <w:rStyle w:val="Hiperligao"/>
                <w:rFonts w:ascii="D-DIN" w:hAnsi="D-DIN"/>
                <w:noProof/>
              </w:rPr>
              <w:t>a)</w:t>
            </w:r>
            <w:r w:rsidRPr="00902B21">
              <w:rPr>
                <w:rFonts w:eastAsiaTheme="minorEastAsia"/>
                <w:noProof/>
                <w:lang w:val="pt-AO" w:eastAsia="pt-AO"/>
              </w:rPr>
              <w:tab/>
            </w:r>
            <w:r w:rsidRPr="0072687D">
              <w:rPr>
                <w:rStyle w:val="Hiperligao"/>
                <w:rFonts w:ascii="D-DIN" w:hAnsi="D-DIN"/>
                <w:noProof/>
              </w:rPr>
              <w:t>Compromisso</w:t>
            </w:r>
            <w:r w:rsidRPr="00902B21">
              <w:rPr>
                <w:noProof/>
                <w:webHidden/>
              </w:rPr>
              <w:tab/>
            </w:r>
            <w:r w:rsidRPr="00902B21">
              <w:rPr>
                <w:noProof/>
                <w:webHidden/>
              </w:rPr>
              <w:fldChar w:fldCharType="begin"/>
            </w:r>
            <w:r w:rsidRPr="00902B21">
              <w:rPr>
                <w:noProof/>
                <w:webHidden/>
              </w:rPr>
              <w:instrText xml:space="preserve"> PAGEREF _Toc231256611 \h </w:instrText>
            </w:r>
            <w:r w:rsidRPr="00902B21">
              <w:rPr>
                <w:noProof/>
                <w:webHidden/>
              </w:rPr>
            </w:r>
            <w:r w:rsidRPr="00902B21">
              <w:rPr>
                <w:noProof/>
                <w:webHidden/>
              </w:rPr>
              <w:fldChar w:fldCharType="separate"/>
            </w:r>
            <w:r w:rsidRPr="00902B21">
              <w:rPr>
                <w:noProof/>
                <w:webHidden/>
              </w:rPr>
              <w:t>8</w:t>
            </w:r>
            <w:r w:rsidRPr="00902B21">
              <w:rPr>
                <w:noProof/>
                <w:webHidden/>
              </w:rPr>
              <w:fldChar w:fldCharType="end"/>
            </w:r>
          </w:hyperlink>
        </w:p>
        <w:p w14:paraId="6CE498C5" w14:textId="4F1A2F4E" w:rsidR="00764154" w:rsidRPr="00902B21" w:rsidRDefault="00764154">
          <w:pPr>
            <w:pStyle w:val="ndice3"/>
            <w:tabs>
              <w:tab w:val="left" w:pos="960"/>
              <w:tab w:val="right" w:leader="dot" w:pos="8779"/>
            </w:tabs>
            <w:rPr>
              <w:rFonts w:eastAsiaTheme="minorEastAsia"/>
              <w:noProof/>
              <w:lang w:val="pt-AO" w:eastAsia="pt-AO"/>
            </w:rPr>
          </w:pPr>
          <w:hyperlink w:anchor="_Toc231256612" w:history="1">
            <w:r w:rsidRPr="0072687D">
              <w:rPr>
                <w:rStyle w:val="Hiperligao"/>
                <w:rFonts w:ascii="D-DIN" w:hAnsi="D-DIN"/>
                <w:noProof/>
              </w:rPr>
              <w:t>b)</w:t>
            </w:r>
            <w:r w:rsidRPr="00902B21">
              <w:rPr>
                <w:rFonts w:eastAsiaTheme="minorEastAsia"/>
                <w:noProof/>
                <w:lang w:val="pt-AO" w:eastAsia="pt-AO"/>
              </w:rPr>
              <w:tab/>
            </w:r>
            <w:r w:rsidRPr="0072687D">
              <w:rPr>
                <w:rStyle w:val="Hiperligao"/>
                <w:rFonts w:ascii="D-DIN" w:hAnsi="D-DIN"/>
                <w:noProof/>
              </w:rPr>
              <w:t>Ética</w:t>
            </w:r>
            <w:r w:rsidRPr="00902B21">
              <w:rPr>
                <w:noProof/>
                <w:webHidden/>
              </w:rPr>
              <w:tab/>
            </w:r>
            <w:r w:rsidRPr="00902B21">
              <w:rPr>
                <w:noProof/>
                <w:webHidden/>
              </w:rPr>
              <w:fldChar w:fldCharType="begin"/>
            </w:r>
            <w:r w:rsidRPr="00902B21">
              <w:rPr>
                <w:noProof/>
                <w:webHidden/>
              </w:rPr>
              <w:instrText xml:space="preserve"> PAGEREF _Toc231256612 \h </w:instrText>
            </w:r>
            <w:r w:rsidRPr="00902B21">
              <w:rPr>
                <w:noProof/>
                <w:webHidden/>
              </w:rPr>
            </w:r>
            <w:r w:rsidRPr="00902B21">
              <w:rPr>
                <w:noProof/>
                <w:webHidden/>
              </w:rPr>
              <w:fldChar w:fldCharType="separate"/>
            </w:r>
            <w:r w:rsidRPr="00902B21">
              <w:rPr>
                <w:noProof/>
                <w:webHidden/>
              </w:rPr>
              <w:t>9</w:t>
            </w:r>
            <w:r w:rsidRPr="00902B21">
              <w:rPr>
                <w:noProof/>
                <w:webHidden/>
              </w:rPr>
              <w:fldChar w:fldCharType="end"/>
            </w:r>
          </w:hyperlink>
        </w:p>
        <w:p w14:paraId="18C5B42E" w14:textId="18513DCF" w:rsidR="00764154" w:rsidRPr="00902B21" w:rsidRDefault="00764154">
          <w:pPr>
            <w:pStyle w:val="ndice3"/>
            <w:tabs>
              <w:tab w:val="left" w:pos="960"/>
              <w:tab w:val="right" w:leader="dot" w:pos="8779"/>
            </w:tabs>
            <w:rPr>
              <w:rFonts w:eastAsiaTheme="minorEastAsia"/>
              <w:noProof/>
              <w:lang w:val="pt-AO" w:eastAsia="pt-AO"/>
            </w:rPr>
          </w:pPr>
          <w:hyperlink w:anchor="_Toc231256613" w:history="1">
            <w:r w:rsidRPr="0072687D">
              <w:rPr>
                <w:rStyle w:val="Hiperligao"/>
                <w:rFonts w:ascii="D-DIN" w:hAnsi="D-DIN"/>
                <w:noProof/>
              </w:rPr>
              <w:t>c)</w:t>
            </w:r>
            <w:r w:rsidRPr="00902B21">
              <w:rPr>
                <w:rFonts w:eastAsiaTheme="minorEastAsia"/>
                <w:noProof/>
                <w:lang w:val="pt-AO" w:eastAsia="pt-AO"/>
              </w:rPr>
              <w:tab/>
            </w:r>
            <w:r w:rsidRPr="0072687D">
              <w:rPr>
                <w:rStyle w:val="Hiperligao"/>
                <w:rFonts w:ascii="D-DIN" w:hAnsi="D-DIN"/>
                <w:noProof/>
              </w:rPr>
              <w:t>Estratégia</w:t>
            </w:r>
            <w:r w:rsidRPr="00902B21">
              <w:rPr>
                <w:noProof/>
                <w:webHidden/>
              </w:rPr>
              <w:tab/>
            </w:r>
            <w:r w:rsidRPr="00902B21">
              <w:rPr>
                <w:noProof/>
                <w:webHidden/>
              </w:rPr>
              <w:fldChar w:fldCharType="begin"/>
            </w:r>
            <w:r w:rsidRPr="00902B21">
              <w:rPr>
                <w:noProof/>
                <w:webHidden/>
              </w:rPr>
              <w:instrText xml:space="preserve"> PAGEREF _Toc231256613 \h </w:instrText>
            </w:r>
            <w:r w:rsidRPr="00902B21">
              <w:rPr>
                <w:noProof/>
                <w:webHidden/>
              </w:rPr>
            </w:r>
            <w:r w:rsidRPr="00902B21">
              <w:rPr>
                <w:noProof/>
                <w:webHidden/>
              </w:rPr>
              <w:fldChar w:fldCharType="separate"/>
            </w:r>
            <w:r w:rsidRPr="00902B21">
              <w:rPr>
                <w:noProof/>
                <w:webHidden/>
              </w:rPr>
              <w:t>9</w:t>
            </w:r>
            <w:r w:rsidRPr="00902B21">
              <w:rPr>
                <w:noProof/>
                <w:webHidden/>
              </w:rPr>
              <w:fldChar w:fldCharType="end"/>
            </w:r>
          </w:hyperlink>
        </w:p>
        <w:p w14:paraId="739E10DD" w14:textId="0BF3DDFB" w:rsidR="00764154" w:rsidRPr="00902B21" w:rsidRDefault="00764154">
          <w:pPr>
            <w:pStyle w:val="ndice3"/>
            <w:tabs>
              <w:tab w:val="left" w:pos="960"/>
              <w:tab w:val="right" w:leader="dot" w:pos="8779"/>
            </w:tabs>
            <w:rPr>
              <w:rFonts w:eastAsiaTheme="minorEastAsia"/>
              <w:noProof/>
              <w:lang w:val="pt-AO" w:eastAsia="pt-AO"/>
            </w:rPr>
          </w:pPr>
          <w:hyperlink w:anchor="_Toc231256614" w:history="1">
            <w:r w:rsidRPr="0072687D">
              <w:rPr>
                <w:rStyle w:val="Hiperligao"/>
                <w:rFonts w:ascii="D-DIN" w:hAnsi="D-DIN"/>
                <w:noProof/>
              </w:rPr>
              <w:t>d)</w:t>
            </w:r>
            <w:r w:rsidRPr="00902B21">
              <w:rPr>
                <w:rFonts w:eastAsiaTheme="minorEastAsia"/>
                <w:noProof/>
                <w:lang w:val="pt-AO" w:eastAsia="pt-AO"/>
              </w:rPr>
              <w:tab/>
            </w:r>
            <w:r w:rsidRPr="0072687D">
              <w:rPr>
                <w:rStyle w:val="Hiperligao"/>
                <w:rFonts w:ascii="D-DIN" w:hAnsi="D-DIN"/>
                <w:noProof/>
              </w:rPr>
              <w:t>Transparência</w:t>
            </w:r>
            <w:r w:rsidRPr="00902B21">
              <w:rPr>
                <w:noProof/>
                <w:webHidden/>
              </w:rPr>
              <w:tab/>
            </w:r>
            <w:r w:rsidRPr="00902B21">
              <w:rPr>
                <w:noProof/>
                <w:webHidden/>
              </w:rPr>
              <w:fldChar w:fldCharType="begin"/>
            </w:r>
            <w:r w:rsidRPr="00902B21">
              <w:rPr>
                <w:noProof/>
                <w:webHidden/>
              </w:rPr>
              <w:instrText xml:space="preserve"> PAGEREF _Toc231256614 \h </w:instrText>
            </w:r>
            <w:r w:rsidRPr="00902B21">
              <w:rPr>
                <w:noProof/>
                <w:webHidden/>
              </w:rPr>
            </w:r>
            <w:r w:rsidRPr="00902B21">
              <w:rPr>
                <w:noProof/>
                <w:webHidden/>
              </w:rPr>
              <w:fldChar w:fldCharType="separate"/>
            </w:r>
            <w:r w:rsidRPr="00902B21">
              <w:rPr>
                <w:noProof/>
                <w:webHidden/>
              </w:rPr>
              <w:t>9</w:t>
            </w:r>
            <w:r w:rsidRPr="00902B21">
              <w:rPr>
                <w:noProof/>
                <w:webHidden/>
              </w:rPr>
              <w:fldChar w:fldCharType="end"/>
            </w:r>
          </w:hyperlink>
        </w:p>
        <w:p w14:paraId="11F9EB6B" w14:textId="441CB7FF" w:rsidR="00764154" w:rsidRPr="00902B21" w:rsidRDefault="00764154">
          <w:pPr>
            <w:pStyle w:val="ndice3"/>
            <w:tabs>
              <w:tab w:val="left" w:pos="960"/>
              <w:tab w:val="right" w:leader="dot" w:pos="8779"/>
            </w:tabs>
            <w:rPr>
              <w:rFonts w:eastAsiaTheme="minorEastAsia"/>
              <w:noProof/>
              <w:lang w:val="pt-AO" w:eastAsia="pt-AO"/>
            </w:rPr>
          </w:pPr>
          <w:hyperlink w:anchor="_Toc231256615" w:history="1">
            <w:r w:rsidRPr="0072687D">
              <w:rPr>
                <w:rStyle w:val="Hiperligao"/>
                <w:rFonts w:ascii="D-DIN" w:hAnsi="D-DIN"/>
                <w:noProof/>
              </w:rPr>
              <w:t>e)</w:t>
            </w:r>
            <w:r w:rsidRPr="00902B21">
              <w:rPr>
                <w:rFonts w:eastAsiaTheme="minorEastAsia"/>
                <w:noProof/>
                <w:lang w:val="pt-AO" w:eastAsia="pt-AO"/>
              </w:rPr>
              <w:tab/>
            </w:r>
            <w:r w:rsidRPr="0072687D">
              <w:rPr>
                <w:rStyle w:val="Hiperligao"/>
                <w:rFonts w:ascii="D-DIN" w:hAnsi="D-DIN"/>
                <w:noProof/>
              </w:rPr>
              <w:t>Profissionalismo</w:t>
            </w:r>
            <w:r w:rsidRPr="00902B21">
              <w:rPr>
                <w:noProof/>
                <w:webHidden/>
              </w:rPr>
              <w:tab/>
            </w:r>
            <w:r w:rsidRPr="00902B21">
              <w:rPr>
                <w:noProof/>
                <w:webHidden/>
              </w:rPr>
              <w:fldChar w:fldCharType="begin"/>
            </w:r>
            <w:r w:rsidRPr="00902B21">
              <w:rPr>
                <w:noProof/>
                <w:webHidden/>
              </w:rPr>
              <w:instrText xml:space="preserve"> PAGEREF _Toc231256615 \h </w:instrText>
            </w:r>
            <w:r w:rsidRPr="00902B21">
              <w:rPr>
                <w:noProof/>
                <w:webHidden/>
              </w:rPr>
            </w:r>
            <w:r w:rsidRPr="00902B21">
              <w:rPr>
                <w:noProof/>
                <w:webHidden/>
              </w:rPr>
              <w:fldChar w:fldCharType="separate"/>
            </w:r>
            <w:r w:rsidRPr="00902B21">
              <w:rPr>
                <w:noProof/>
                <w:webHidden/>
              </w:rPr>
              <w:t>9</w:t>
            </w:r>
            <w:r w:rsidRPr="00902B21">
              <w:rPr>
                <w:noProof/>
                <w:webHidden/>
              </w:rPr>
              <w:fldChar w:fldCharType="end"/>
            </w:r>
          </w:hyperlink>
        </w:p>
        <w:p w14:paraId="3BC92889" w14:textId="493F4725" w:rsidR="00764154" w:rsidRPr="00902B21" w:rsidRDefault="00764154">
          <w:pPr>
            <w:pStyle w:val="ndice3"/>
            <w:tabs>
              <w:tab w:val="left" w:pos="960"/>
              <w:tab w:val="right" w:leader="dot" w:pos="8779"/>
            </w:tabs>
            <w:rPr>
              <w:rFonts w:eastAsiaTheme="minorEastAsia"/>
              <w:noProof/>
              <w:lang w:val="pt-AO" w:eastAsia="pt-AO"/>
            </w:rPr>
          </w:pPr>
          <w:hyperlink w:anchor="_Toc231256616" w:history="1">
            <w:r w:rsidRPr="0072687D">
              <w:rPr>
                <w:rStyle w:val="Hiperligao"/>
                <w:rFonts w:ascii="D-DIN" w:hAnsi="D-DIN"/>
                <w:noProof/>
              </w:rPr>
              <w:t>f)</w:t>
            </w:r>
            <w:r w:rsidRPr="00902B21">
              <w:rPr>
                <w:rFonts w:eastAsiaTheme="minorEastAsia"/>
                <w:noProof/>
                <w:lang w:val="pt-AO" w:eastAsia="pt-AO"/>
              </w:rPr>
              <w:tab/>
            </w:r>
            <w:r w:rsidRPr="0072687D">
              <w:rPr>
                <w:rStyle w:val="Hiperligao"/>
                <w:rFonts w:ascii="D-DIN" w:hAnsi="D-DIN"/>
                <w:noProof/>
              </w:rPr>
              <w:t>Diligência</w:t>
            </w:r>
            <w:r w:rsidRPr="00902B21">
              <w:rPr>
                <w:noProof/>
                <w:webHidden/>
              </w:rPr>
              <w:tab/>
            </w:r>
            <w:r w:rsidRPr="00902B21">
              <w:rPr>
                <w:noProof/>
                <w:webHidden/>
              </w:rPr>
              <w:fldChar w:fldCharType="begin"/>
            </w:r>
            <w:r w:rsidRPr="00902B21">
              <w:rPr>
                <w:noProof/>
                <w:webHidden/>
              </w:rPr>
              <w:instrText xml:space="preserve"> PAGEREF _Toc231256616 \h </w:instrText>
            </w:r>
            <w:r w:rsidRPr="00902B21">
              <w:rPr>
                <w:noProof/>
                <w:webHidden/>
              </w:rPr>
            </w:r>
            <w:r w:rsidRPr="00902B21">
              <w:rPr>
                <w:noProof/>
                <w:webHidden/>
              </w:rPr>
              <w:fldChar w:fldCharType="separate"/>
            </w:r>
            <w:r w:rsidRPr="00902B21">
              <w:rPr>
                <w:noProof/>
                <w:webHidden/>
              </w:rPr>
              <w:t>9</w:t>
            </w:r>
            <w:r w:rsidRPr="00902B21">
              <w:rPr>
                <w:noProof/>
                <w:webHidden/>
              </w:rPr>
              <w:fldChar w:fldCharType="end"/>
            </w:r>
          </w:hyperlink>
        </w:p>
        <w:p w14:paraId="2F24E03E" w14:textId="5FCF80F7" w:rsidR="00764154" w:rsidRPr="00902B21" w:rsidRDefault="00764154">
          <w:pPr>
            <w:pStyle w:val="ndice3"/>
            <w:tabs>
              <w:tab w:val="left" w:pos="960"/>
              <w:tab w:val="right" w:leader="dot" w:pos="8779"/>
            </w:tabs>
            <w:rPr>
              <w:rFonts w:eastAsiaTheme="minorEastAsia"/>
              <w:noProof/>
              <w:lang w:val="pt-AO" w:eastAsia="pt-AO"/>
            </w:rPr>
          </w:pPr>
          <w:hyperlink w:anchor="_Toc231256617" w:history="1">
            <w:r w:rsidRPr="0072687D">
              <w:rPr>
                <w:rStyle w:val="Hiperligao"/>
                <w:rFonts w:ascii="D-DIN" w:hAnsi="D-DIN"/>
                <w:noProof/>
              </w:rPr>
              <w:t>g)</w:t>
            </w:r>
            <w:r w:rsidRPr="00902B21">
              <w:rPr>
                <w:rFonts w:eastAsiaTheme="minorEastAsia"/>
                <w:noProof/>
                <w:lang w:val="pt-AO" w:eastAsia="pt-AO"/>
              </w:rPr>
              <w:tab/>
            </w:r>
            <w:r w:rsidRPr="0072687D">
              <w:rPr>
                <w:rStyle w:val="Hiperligao"/>
                <w:rFonts w:ascii="D-DIN" w:hAnsi="D-DIN"/>
                <w:noProof/>
              </w:rPr>
              <w:t>Monitorização</w:t>
            </w:r>
            <w:r w:rsidRPr="00902B21">
              <w:rPr>
                <w:noProof/>
                <w:webHidden/>
              </w:rPr>
              <w:tab/>
            </w:r>
            <w:r w:rsidRPr="00902B21">
              <w:rPr>
                <w:noProof/>
                <w:webHidden/>
              </w:rPr>
              <w:fldChar w:fldCharType="begin"/>
            </w:r>
            <w:r w:rsidRPr="00902B21">
              <w:rPr>
                <w:noProof/>
                <w:webHidden/>
              </w:rPr>
              <w:instrText xml:space="preserve"> PAGEREF _Toc231256617 \h </w:instrText>
            </w:r>
            <w:r w:rsidRPr="00902B21">
              <w:rPr>
                <w:noProof/>
                <w:webHidden/>
              </w:rPr>
            </w:r>
            <w:r w:rsidRPr="00902B21">
              <w:rPr>
                <w:noProof/>
                <w:webHidden/>
              </w:rPr>
              <w:fldChar w:fldCharType="separate"/>
            </w:r>
            <w:r w:rsidRPr="00902B21">
              <w:rPr>
                <w:noProof/>
                <w:webHidden/>
              </w:rPr>
              <w:t>9</w:t>
            </w:r>
            <w:r w:rsidRPr="00902B21">
              <w:rPr>
                <w:noProof/>
                <w:webHidden/>
              </w:rPr>
              <w:fldChar w:fldCharType="end"/>
            </w:r>
          </w:hyperlink>
        </w:p>
        <w:p w14:paraId="34BB8783" w14:textId="4E45BE0A" w:rsidR="00764154" w:rsidRPr="00902B21" w:rsidRDefault="00764154">
          <w:pPr>
            <w:pStyle w:val="ndice3"/>
            <w:tabs>
              <w:tab w:val="right" w:leader="dot" w:pos="8779"/>
            </w:tabs>
            <w:rPr>
              <w:rFonts w:eastAsiaTheme="minorEastAsia"/>
              <w:noProof/>
              <w:lang w:val="pt-AO" w:eastAsia="pt-AO"/>
            </w:rPr>
          </w:pPr>
          <w:hyperlink w:anchor="_Toc231256618" w:history="1">
            <w:r w:rsidRPr="0072687D">
              <w:rPr>
                <w:rStyle w:val="Hiperligao"/>
                <w:rFonts w:ascii="D-DIN" w:hAnsi="D-DIN"/>
                <w:noProof/>
              </w:rPr>
              <w:t>8. Estrutura Organizacional</w:t>
            </w:r>
            <w:r w:rsidRPr="00902B21">
              <w:rPr>
                <w:noProof/>
                <w:webHidden/>
              </w:rPr>
              <w:tab/>
            </w:r>
            <w:r w:rsidRPr="00902B21">
              <w:rPr>
                <w:noProof/>
                <w:webHidden/>
              </w:rPr>
              <w:fldChar w:fldCharType="begin"/>
            </w:r>
            <w:r w:rsidRPr="00902B21">
              <w:rPr>
                <w:noProof/>
                <w:webHidden/>
              </w:rPr>
              <w:instrText xml:space="preserve"> PAGEREF _Toc231256618 \h </w:instrText>
            </w:r>
            <w:r w:rsidRPr="00902B21">
              <w:rPr>
                <w:noProof/>
                <w:webHidden/>
              </w:rPr>
            </w:r>
            <w:r w:rsidRPr="00902B21">
              <w:rPr>
                <w:noProof/>
                <w:webHidden/>
              </w:rPr>
              <w:fldChar w:fldCharType="separate"/>
            </w:r>
            <w:r w:rsidRPr="00902B21">
              <w:rPr>
                <w:noProof/>
                <w:webHidden/>
              </w:rPr>
              <w:t>10</w:t>
            </w:r>
            <w:r w:rsidRPr="00902B21">
              <w:rPr>
                <w:noProof/>
                <w:webHidden/>
              </w:rPr>
              <w:fldChar w:fldCharType="end"/>
            </w:r>
          </w:hyperlink>
        </w:p>
        <w:p w14:paraId="194A7007" w14:textId="44207BCD" w:rsidR="00764154" w:rsidRPr="00902B21" w:rsidRDefault="00764154">
          <w:pPr>
            <w:pStyle w:val="ndice3"/>
            <w:tabs>
              <w:tab w:val="right" w:leader="dot" w:pos="8779"/>
            </w:tabs>
            <w:rPr>
              <w:rFonts w:eastAsiaTheme="minorEastAsia"/>
              <w:noProof/>
              <w:lang w:val="pt-AO" w:eastAsia="pt-AO"/>
            </w:rPr>
          </w:pPr>
          <w:hyperlink w:anchor="_Toc231256619" w:history="1">
            <w:r w:rsidRPr="0072687D">
              <w:rPr>
                <w:rStyle w:val="Hiperligao"/>
                <w:rFonts w:ascii="D-DIN" w:hAnsi="D-DIN"/>
                <w:noProof/>
              </w:rPr>
              <w:t>8.1. Conselho de Administração</w:t>
            </w:r>
            <w:r w:rsidRPr="00902B21">
              <w:rPr>
                <w:noProof/>
                <w:webHidden/>
              </w:rPr>
              <w:tab/>
            </w:r>
            <w:r w:rsidRPr="00902B21">
              <w:rPr>
                <w:noProof/>
                <w:webHidden/>
              </w:rPr>
              <w:fldChar w:fldCharType="begin"/>
            </w:r>
            <w:r w:rsidRPr="00902B21">
              <w:rPr>
                <w:noProof/>
                <w:webHidden/>
              </w:rPr>
              <w:instrText xml:space="preserve"> PAGEREF _Toc231256619 \h </w:instrText>
            </w:r>
            <w:r w:rsidRPr="00902B21">
              <w:rPr>
                <w:noProof/>
                <w:webHidden/>
              </w:rPr>
            </w:r>
            <w:r w:rsidRPr="00902B21">
              <w:rPr>
                <w:noProof/>
                <w:webHidden/>
              </w:rPr>
              <w:fldChar w:fldCharType="separate"/>
            </w:r>
            <w:r w:rsidRPr="00902B21">
              <w:rPr>
                <w:noProof/>
                <w:webHidden/>
              </w:rPr>
              <w:t>10</w:t>
            </w:r>
            <w:r w:rsidRPr="00902B21">
              <w:rPr>
                <w:noProof/>
                <w:webHidden/>
              </w:rPr>
              <w:fldChar w:fldCharType="end"/>
            </w:r>
          </w:hyperlink>
        </w:p>
        <w:p w14:paraId="57B8824D" w14:textId="308C18DB" w:rsidR="00764154" w:rsidRPr="00902B21" w:rsidRDefault="00764154">
          <w:pPr>
            <w:pStyle w:val="ndice3"/>
            <w:tabs>
              <w:tab w:val="left" w:pos="960"/>
              <w:tab w:val="right" w:leader="dot" w:pos="8779"/>
            </w:tabs>
            <w:rPr>
              <w:rFonts w:eastAsiaTheme="minorEastAsia"/>
              <w:noProof/>
              <w:lang w:val="pt-AO" w:eastAsia="pt-AO"/>
            </w:rPr>
          </w:pPr>
          <w:hyperlink w:anchor="_Toc231256620" w:history="1">
            <w:r w:rsidRPr="0072687D">
              <w:rPr>
                <w:rStyle w:val="Hiperligao"/>
                <w:rFonts w:ascii="D-DIN" w:hAnsi="D-DIN"/>
                <w:noProof/>
              </w:rPr>
              <w:t>9.</w:t>
            </w:r>
            <w:r w:rsidRPr="00902B21">
              <w:rPr>
                <w:rFonts w:eastAsiaTheme="minorEastAsia"/>
                <w:noProof/>
                <w:lang w:val="pt-AO" w:eastAsia="pt-AO"/>
              </w:rPr>
              <w:tab/>
            </w:r>
            <w:r w:rsidRPr="0072687D">
              <w:rPr>
                <w:rStyle w:val="Hiperligao"/>
                <w:rFonts w:ascii="D-DIN" w:hAnsi="D-DIN"/>
                <w:noProof/>
              </w:rPr>
              <w:t>Conselho Fiscal</w:t>
            </w:r>
            <w:r w:rsidRPr="00902B21">
              <w:rPr>
                <w:noProof/>
                <w:webHidden/>
              </w:rPr>
              <w:tab/>
            </w:r>
            <w:r w:rsidRPr="00902B21">
              <w:rPr>
                <w:noProof/>
                <w:webHidden/>
              </w:rPr>
              <w:fldChar w:fldCharType="begin"/>
            </w:r>
            <w:r w:rsidRPr="00902B21">
              <w:rPr>
                <w:noProof/>
                <w:webHidden/>
              </w:rPr>
              <w:instrText xml:space="preserve"> PAGEREF _Toc231256620 \h </w:instrText>
            </w:r>
            <w:r w:rsidRPr="00902B21">
              <w:rPr>
                <w:noProof/>
                <w:webHidden/>
              </w:rPr>
            </w:r>
            <w:r w:rsidRPr="00902B21">
              <w:rPr>
                <w:noProof/>
                <w:webHidden/>
              </w:rPr>
              <w:fldChar w:fldCharType="separate"/>
            </w:r>
            <w:r w:rsidRPr="00902B21">
              <w:rPr>
                <w:noProof/>
                <w:webHidden/>
              </w:rPr>
              <w:t>10</w:t>
            </w:r>
            <w:r w:rsidRPr="00902B21">
              <w:rPr>
                <w:noProof/>
                <w:webHidden/>
              </w:rPr>
              <w:fldChar w:fldCharType="end"/>
            </w:r>
          </w:hyperlink>
        </w:p>
        <w:p w14:paraId="5C6BA1EE" w14:textId="31CCBFC5" w:rsidR="00764154" w:rsidRPr="00902B21" w:rsidRDefault="00764154">
          <w:pPr>
            <w:pStyle w:val="ndice3"/>
            <w:tabs>
              <w:tab w:val="left" w:pos="1200"/>
              <w:tab w:val="right" w:leader="dot" w:pos="8779"/>
            </w:tabs>
            <w:rPr>
              <w:rFonts w:eastAsiaTheme="minorEastAsia"/>
              <w:noProof/>
              <w:lang w:val="pt-AO" w:eastAsia="pt-AO"/>
            </w:rPr>
          </w:pPr>
          <w:hyperlink w:anchor="_Toc231256621" w:history="1">
            <w:r w:rsidRPr="0072687D">
              <w:rPr>
                <w:rStyle w:val="Hiperligao"/>
                <w:rFonts w:ascii="D-DIN" w:hAnsi="D-DIN"/>
                <w:noProof/>
              </w:rPr>
              <w:t>9.1.</w:t>
            </w:r>
            <w:r w:rsidRPr="00902B21">
              <w:rPr>
                <w:rFonts w:eastAsiaTheme="minorEastAsia"/>
                <w:noProof/>
                <w:lang w:val="pt-AO" w:eastAsia="pt-AO"/>
              </w:rPr>
              <w:tab/>
            </w:r>
            <w:r w:rsidRPr="0072687D">
              <w:rPr>
                <w:rStyle w:val="Hiperligao"/>
                <w:rFonts w:ascii="D-DIN" w:hAnsi="D-DIN"/>
                <w:noProof/>
              </w:rPr>
              <w:t>Gabinete de Compliance e Risco</w:t>
            </w:r>
            <w:r w:rsidRPr="00902B21">
              <w:rPr>
                <w:noProof/>
                <w:webHidden/>
              </w:rPr>
              <w:tab/>
            </w:r>
            <w:r w:rsidRPr="00902B21">
              <w:rPr>
                <w:noProof/>
                <w:webHidden/>
              </w:rPr>
              <w:fldChar w:fldCharType="begin"/>
            </w:r>
            <w:r w:rsidRPr="00902B21">
              <w:rPr>
                <w:noProof/>
                <w:webHidden/>
              </w:rPr>
              <w:instrText xml:space="preserve"> PAGEREF _Toc231256621 \h </w:instrText>
            </w:r>
            <w:r w:rsidRPr="00902B21">
              <w:rPr>
                <w:noProof/>
                <w:webHidden/>
              </w:rPr>
            </w:r>
            <w:r w:rsidRPr="00902B21">
              <w:rPr>
                <w:noProof/>
                <w:webHidden/>
              </w:rPr>
              <w:fldChar w:fldCharType="separate"/>
            </w:r>
            <w:r w:rsidRPr="00902B21">
              <w:rPr>
                <w:noProof/>
                <w:webHidden/>
              </w:rPr>
              <w:t>10</w:t>
            </w:r>
            <w:r w:rsidRPr="00902B21">
              <w:rPr>
                <w:noProof/>
                <w:webHidden/>
              </w:rPr>
              <w:fldChar w:fldCharType="end"/>
            </w:r>
          </w:hyperlink>
        </w:p>
        <w:p w14:paraId="28301F20" w14:textId="02F35469" w:rsidR="00764154" w:rsidRPr="00902B21" w:rsidRDefault="00764154">
          <w:pPr>
            <w:pStyle w:val="ndice3"/>
            <w:tabs>
              <w:tab w:val="left" w:pos="1200"/>
              <w:tab w:val="right" w:leader="dot" w:pos="8779"/>
            </w:tabs>
            <w:rPr>
              <w:rFonts w:eastAsiaTheme="minorEastAsia"/>
              <w:noProof/>
              <w:lang w:val="pt-AO" w:eastAsia="pt-AO"/>
            </w:rPr>
          </w:pPr>
          <w:hyperlink w:anchor="_Toc231256622" w:history="1">
            <w:r w:rsidRPr="0072687D">
              <w:rPr>
                <w:rStyle w:val="Hiperligao"/>
                <w:rFonts w:ascii="D-DIN" w:hAnsi="D-DIN"/>
                <w:noProof/>
              </w:rPr>
              <w:t>10.</w:t>
            </w:r>
            <w:r w:rsidRPr="00902B21">
              <w:rPr>
                <w:rFonts w:eastAsiaTheme="minorEastAsia"/>
                <w:noProof/>
                <w:lang w:val="pt-AO" w:eastAsia="pt-AO"/>
              </w:rPr>
              <w:tab/>
            </w:r>
            <w:r w:rsidRPr="0072687D">
              <w:rPr>
                <w:rStyle w:val="Hiperligao"/>
                <w:rFonts w:ascii="D-DIN" w:hAnsi="D-DIN"/>
                <w:noProof/>
              </w:rPr>
              <w:t>Direcção de Capital Humano e Suporte</w:t>
            </w:r>
            <w:r w:rsidRPr="00902B21">
              <w:rPr>
                <w:noProof/>
                <w:webHidden/>
              </w:rPr>
              <w:tab/>
            </w:r>
            <w:r w:rsidRPr="00902B21">
              <w:rPr>
                <w:noProof/>
                <w:webHidden/>
              </w:rPr>
              <w:fldChar w:fldCharType="begin"/>
            </w:r>
            <w:r w:rsidRPr="00902B21">
              <w:rPr>
                <w:noProof/>
                <w:webHidden/>
              </w:rPr>
              <w:instrText xml:space="preserve"> PAGEREF _Toc231256622 \h </w:instrText>
            </w:r>
            <w:r w:rsidRPr="00902B21">
              <w:rPr>
                <w:noProof/>
                <w:webHidden/>
              </w:rPr>
            </w:r>
            <w:r w:rsidRPr="00902B21">
              <w:rPr>
                <w:noProof/>
                <w:webHidden/>
              </w:rPr>
              <w:fldChar w:fldCharType="separate"/>
            </w:r>
            <w:r w:rsidRPr="00902B21">
              <w:rPr>
                <w:noProof/>
                <w:webHidden/>
              </w:rPr>
              <w:t>12</w:t>
            </w:r>
            <w:r w:rsidRPr="00902B21">
              <w:rPr>
                <w:noProof/>
                <w:webHidden/>
              </w:rPr>
              <w:fldChar w:fldCharType="end"/>
            </w:r>
          </w:hyperlink>
        </w:p>
        <w:p w14:paraId="5926C52C" w14:textId="50CFD7BE" w:rsidR="00764154" w:rsidRPr="00902B21" w:rsidRDefault="00764154">
          <w:pPr>
            <w:pStyle w:val="ndice3"/>
            <w:tabs>
              <w:tab w:val="left" w:pos="1200"/>
              <w:tab w:val="right" w:leader="dot" w:pos="8779"/>
            </w:tabs>
            <w:rPr>
              <w:rFonts w:eastAsiaTheme="minorEastAsia"/>
              <w:noProof/>
              <w:lang w:val="pt-AO" w:eastAsia="pt-AO"/>
            </w:rPr>
          </w:pPr>
          <w:hyperlink w:anchor="_Toc231256623" w:history="1">
            <w:r w:rsidRPr="0072687D">
              <w:rPr>
                <w:rStyle w:val="Hiperligao"/>
                <w:rFonts w:ascii="D-DIN" w:hAnsi="D-DIN"/>
                <w:noProof/>
              </w:rPr>
              <w:t>11.</w:t>
            </w:r>
            <w:r w:rsidRPr="00902B21">
              <w:rPr>
                <w:rFonts w:eastAsiaTheme="minorEastAsia"/>
                <w:noProof/>
                <w:lang w:val="pt-AO" w:eastAsia="pt-AO"/>
              </w:rPr>
              <w:tab/>
            </w:r>
            <w:r w:rsidRPr="0072687D">
              <w:rPr>
                <w:rStyle w:val="Hiperligao"/>
                <w:rFonts w:ascii="D-DIN" w:hAnsi="D-DIN"/>
                <w:noProof/>
              </w:rPr>
              <w:t>Gabinete de Auditoria Interna</w:t>
            </w:r>
            <w:r w:rsidRPr="00902B21">
              <w:rPr>
                <w:noProof/>
                <w:webHidden/>
              </w:rPr>
              <w:tab/>
            </w:r>
            <w:r w:rsidRPr="00902B21">
              <w:rPr>
                <w:noProof/>
                <w:webHidden/>
              </w:rPr>
              <w:fldChar w:fldCharType="begin"/>
            </w:r>
            <w:r w:rsidRPr="00902B21">
              <w:rPr>
                <w:noProof/>
                <w:webHidden/>
              </w:rPr>
              <w:instrText xml:space="preserve"> PAGEREF _Toc231256623 \h </w:instrText>
            </w:r>
            <w:r w:rsidRPr="00902B21">
              <w:rPr>
                <w:noProof/>
                <w:webHidden/>
              </w:rPr>
            </w:r>
            <w:r w:rsidRPr="00902B21">
              <w:rPr>
                <w:noProof/>
                <w:webHidden/>
              </w:rPr>
              <w:fldChar w:fldCharType="separate"/>
            </w:r>
            <w:r w:rsidRPr="00902B21">
              <w:rPr>
                <w:noProof/>
                <w:webHidden/>
              </w:rPr>
              <w:t>12</w:t>
            </w:r>
            <w:r w:rsidRPr="00902B21">
              <w:rPr>
                <w:noProof/>
                <w:webHidden/>
              </w:rPr>
              <w:fldChar w:fldCharType="end"/>
            </w:r>
          </w:hyperlink>
        </w:p>
        <w:p w14:paraId="3F670BD1" w14:textId="6B94CE71" w:rsidR="00764154" w:rsidRPr="00902B21" w:rsidRDefault="00764154">
          <w:pPr>
            <w:pStyle w:val="ndice3"/>
            <w:tabs>
              <w:tab w:val="left" w:pos="1200"/>
              <w:tab w:val="right" w:leader="dot" w:pos="8779"/>
            </w:tabs>
            <w:rPr>
              <w:rFonts w:eastAsiaTheme="minorEastAsia"/>
              <w:noProof/>
              <w:lang w:val="pt-AO" w:eastAsia="pt-AO"/>
            </w:rPr>
          </w:pPr>
          <w:hyperlink w:anchor="_Toc231256624" w:history="1">
            <w:r w:rsidRPr="0072687D">
              <w:rPr>
                <w:rStyle w:val="Hiperligao"/>
                <w:rFonts w:ascii="D-DIN" w:hAnsi="D-DIN"/>
                <w:noProof/>
                <w:lang w:val="pt-BR"/>
              </w:rPr>
              <w:t>12.</w:t>
            </w:r>
            <w:r w:rsidRPr="00902B21">
              <w:rPr>
                <w:rFonts w:eastAsiaTheme="minorEastAsia"/>
                <w:noProof/>
                <w:lang w:val="pt-AO" w:eastAsia="pt-AO"/>
              </w:rPr>
              <w:tab/>
            </w:r>
            <w:r w:rsidRPr="0072687D">
              <w:rPr>
                <w:rStyle w:val="Hiperligao"/>
                <w:rFonts w:ascii="D-DIN" w:hAnsi="D-DIN"/>
                <w:noProof/>
                <w:lang w:val="pt-BR"/>
              </w:rPr>
              <w:t>Incumprimento</w:t>
            </w:r>
            <w:r w:rsidRPr="00902B21">
              <w:rPr>
                <w:noProof/>
                <w:webHidden/>
              </w:rPr>
              <w:tab/>
            </w:r>
            <w:r w:rsidRPr="00902B21">
              <w:rPr>
                <w:noProof/>
                <w:webHidden/>
              </w:rPr>
              <w:fldChar w:fldCharType="begin"/>
            </w:r>
            <w:r w:rsidRPr="00902B21">
              <w:rPr>
                <w:noProof/>
                <w:webHidden/>
              </w:rPr>
              <w:instrText xml:space="preserve"> PAGEREF _Toc231256624 \h </w:instrText>
            </w:r>
            <w:r w:rsidRPr="00902B21">
              <w:rPr>
                <w:noProof/>
                <w:webHidden/>
              </w:rPr>
            </w:r>
            <w:r w:rsidRPr="00902B21">
              <w:rPr>
                <w:noProof/>
                <w:webHidden/>
              </w:rPr>
              <w:fldChar w:fldCharType="separate"/>
            </w:r>
            <w:r w:rsidRPr="00902B21">
              <w:rPr>
                <w:noProof/>
                <w:webHidden/>
              </w:rPr>
              <w:t>12</w:t>
            </w:r>
            <w:r w:rsidRPr="00902B21">
              <w:rPr>
                <w:noProof/>
                <w:webHidden/>
              </w:rPr>
              <w:fldChar w:fldCharType="end"/>
            </w:r>
          </w:hyperlink>
        </w:p>
        <w:p w14:paraId="6F3D1ACD" w14:textId="6C2B42A2" w:rsidR="00764154" w:rsidRPr="00902B21" w:rsidRDefault="00764154">
          <w:pPr>
            <w:pStyle w:val="ndice3"/>
            <w:tabs>
              <w:tab w:val="left" w:pos="1200"/>
              <w:tab w:val="right" w:leader="dot" w:pos="8779"/>
            </w:tabs>
            <w:rPr>
              <w:rFonts w:eastAsiaTheme="minorEastAsia"/>
              <w:noProof/>
              <w:lang w:val="pt-AO" w:eastAsia="pt-AO"/>
            </w:rPr>
          </w:pPr>
          <w:hyperlink w:anchor="_Toc231256625" w:history="1">
            <w:r w:rsidRPr="0072687D">
              <w:rPr>
                <w:rStyle w:val="Hiperligao"/>
                <w:rFonts w:ascii="D-DIN" w:hAnsi="D-DIN"/>
                <w:noProof/>
              </w:rPr>
              <w:t>13.</w:t>
            </w:r>
            <w:r w:rsidRPr="00902B21">
              <w:rPr>
                <w:rFonts w:eastAsiaTheme="minorEastAsia"/>
                <w:noProof/>
                <w:lang w:val="pt-AO" w:eastAsia="pt-AO"/>
              </w:rPr>
              <w:tab/>
            </w:r>
            <w:r w:rsidRPr="0072687D">
              <w:rPr>
                <w:rStyle w:val="Hiperligao"/>
                <w:rFonts w:ascii="D-DIN" w:hAnsi="D-DIN"/>
                <w:noProof/>
              </w:rPr>
              <w:t>Interpretação</w:t>
            </w:r>
            <w:r w:rsidRPr="00902B21">
              <w:rPr>
                <w:noProof/>
                <w:webHidden/>
              </w:rPr>
              <w:tab/>
            </w:r>
            <w:r w:rsidRPr="00902B21">
              <w:rPr>
                <w:noProof/>
                <w:webHidden/>
              </w:rPr>
              <w:fldChar w:fldCharType="begin"/>
            </w:r>
            <w:r w:rsidRPr="00902B21">
              <w:rPr>
                <w:noProof/>
                <w:webHidden/>
              </w:rPr>
              <w:instrText xml:space="preserve"> PAGEREF _Toc231256625 \h </w:instrText>
            </w:r>
            <w:r w:rsidRPr="00902B21">
              <w:rPr>
                <w:noProof/>
                <w:webHidden/>
              </w:rPr>
            </w:r>
            <w:r w:rsidRPr="00902B21">
              <w:rPr>
                <w:noProof/>
                <w:webHidden/>
              </w:rPr>
              <w:fldChar w:fldCharType="separate"/>
            </w:r>
            <w:r w:rsidRPr="00902B21">
              <w:rPr>
                <w:noProof/>
                <w:webHidden/>
              </w:rPr>
              <w:t>12</w:t>
            </w:r>
            <w:r w:rsidRPr="00902B21">
              <w:rPr>
                <w:noProof/>
                <w:webHidden/>
              </w:rPr>
              <w:fldChar w:fldCharType="end"/>
            </w:r>
          </w:hyperlink>
        </w:p>
        <w:p w14:paraId="163A2E6D" w14:textId="171A5E5B" w:rsidR="00764154" w:rsidRPr="00902B21" w:rsidRDefault="00764154">
          <w:pPr>
            <w:pStyle w:val="ndice3"/>
            <w:tabs>
              <w:tab w:val="left" w:pos="1200"/>
              <w:tab w:val="right" w:leader="dot" w:pos="8779"/>
            </w:tabs>
            <w:rPr>
              <w:rFonts w:eastAsiaTheme="minorEastAsia"/>
              <w:noProof/>
              <w:lang w:val="pt-AO" w:eastAsia="pt-AO"/>
            </w:rPr>
          </w:pPr>
          <w:hyperlink w:anchor="_Toc231256626" w:history="1">
            <w:r w:rsidRPr="0072687D">
              <w:rPr>
                <w:rStyle w:val="Hiperligao"/>
                <w:rFonts w:ascii="D-DIN" w:hAnsi="D-DIN"/>
                <w:noProof/>
              </w:rPr>
              <w:t>15.</w:t>
            </w:r>
            <w:r w:rsidRPr="00902B21">
              <w:rPr>
                <w:rFonts w:eastAsiaTheme="minorEastAsia"/>
                <w:noProof/>
                <w:lang w:val="pt-AO" w:eastAsia="pt-AO"/>
              </w:rPr>
              <w:tab/>
            </w:r>
            <w:r w:rsidRPr="0072687D">
              <w:rPr>
                <w:rStyle w:val="Hiperligao"/>
                <w:rFonts w:ascii="D-DIN" w:hAnsi="D-DIN"/>
                <w:noProof/>
                <w:lang w:val="pt-BR"/>
              </w:rPr>
              <w:t>Alterações e Aprovação</w:t>
            </w:r>
            <w:r w:rsidRPr="00902B21">
              <w:rPr>
                <w:noProof/>
                <w:webHidden/>
              </w:rPr>
              <w:tab/>
            </w:r>
            <w:r w:rsidRPr="00902B21">
              <w:rPr>
                <w:noProof/>
                <w:webHidden/>
              </w:rPr>
              <w:fldChar w:fldCharType="begin"/>
            </w:r>
            <w:r w:rsidRPr="00902B21">
              <w:rPr>
                <w:noProof/>
                <w:webHidden/>
              </w:rPr>
              <w:instrText xml:space="preserve"> PAGEREF _Toc231256626 \h </w:instrText>
            </w:r>
            <w:r w:rsidRPr="00902B21">
              <w:rPr>
                <w:noProof/>
                <w:webHidden/>
              </w:rPr>
            </w:r>
            <w:r w:rsidRPr="00902B21">
              <w:rPr>
                <w:noProof/>
                <w:webHidden/>
              </w:rPr>
              <w:fldChar w:fldCharType="separate"/>
            </w:r>
            <w:r w:rsidRPr="00902B21">
              <w:rPr>
                <w:noProof/>
                <w:webHidden/>
              </w:rPr>
              <w:t>13</w:t>
            </w:r>
            <w:r w:rsidRPr="00902B21">
              <w:rPr>
                <w:noProof/>
                <w:webHidden/>
              </w:rPr>
              <w:fldChar w:fldCharType="end"/>
            </w:r>
          </w:hyperlink>
        </w:p>
        <w:p w14:paraId="5113BA21" w14:textId="1CE05F4B" w:rsidR="00764154" w:rsidRPr="00902B21" w:rsidRDefault="00764154">
          <w:pPr>
            <w:pStyle w:val="ndice2"/>
            <w:tabs>
              <w:tab w:val="left" w:pos="960"/>
              <w:tab w:val="right" w:leader="dot" w:pos="8779"/>
            </w:tabs>
            <w:rPr>
              <w:rFonts w:eastAsiaTheme="minorEastAsia"/>
              <w:noProof/>
              <w:lang w:val="pt-AO" w:eastAsia="pt-AO"/>
            </w:rPr>
          </w:pPr>
          <w:hyperlink w:anchor="_Toc231256627" w:history="1">
            <w:r w:rsidRPr="0072687D">
              <w:rPr>
                <w:rStyle w:val="Hiperligao"/>
                <w:rFonts w:ascii="D-DIN" w:hAnsi="D-DIN"/>
                <w:noProof/>
              </w:rPr>
              <w:t>16.</w:t>
            </w:r>
            <w:r w:rsidRPr="00902B21">
              <w:rPr>
                <w:rFonts w:eastAsiaTheme="minorEastAsia"/>
                <w:noProof/>
                <w:lang w:val="pt-AO" w:eastAsia="pt-AO"/>
              </w:rPr>
              <w:tab/>
            </w:r>
            <w:r w:rsidRPr="0072687D">
              <w:rPr>
                <w:rStyle w:val="Hiperligao"/>
                <w:rFonts w:ascii="D-DIN" w:hAnsi="D-DIN"/>
                <w:noProof/>
              </w:rPr>
              <w:t>Aprovação e entrada em vigor</w:t>
            </w:r>
            <w:r w:rsidRPr="00902B21">
              <w:rPr>
                <w:noProof/>
                <w:webHidden/>
              </w:rPr>
              <w:tab/>
            </w:r>
            <w:r w:rsidRPr="00902B21">
              <w:rPr>
                <w:noProof/>
                <w:webHidden/>
              </w:rPr>
              <w:fldChar w:fldCharType="begin"/>
            </w:r>
            <w:r w:rsidRPr="00902B21">
              <w:rPr>
                <w:noProof/>
                <w:webHidden/>
              </w:rPr>
              <w:instrText xml:space="preserve"> PAGEREF _Toc231256627 \h </w:instrText>
            </w:r>
            <w:r w:rsidRPr="00902B21">
              <w:rPr>
                <w:noProof/>
                <w:webHidden/>
              </w:rPr>
            </w:r>
            <w:r w:rsidRPr="00902B21">
              <w:rPr>
                <w:noProof/>
                <w:webHidden/>
              </w:rPr>
              <w:fldChar w:fldCharType="separate"/>
            </w:r>
            <w:r w:rsidRPr="00902B21">
              <w:rPr>
                <w:noProof/>
                <w:webHidden/>
              </w:rPr>
              <w:t>14</w:t>
            </w:r>
            <w:r w:rsidRPr="00902B21">
              <w:rPr>
                <w:noProof/>
                <w:webHidden/>
              </w:rPr>
              <w:fldChar w:fldCharType="end"/>
            </w:r>
          </w:hyperlink>
        </w:p>
        <w:p w14:paraId="3AD015CD" w14:textId="7CD8561B" w:rsidR="00724B9C" w:rsidRPr="00724B9C" w:rsidRDefault="0051586F" w:rsidP="00724B9C">
          <w:pPr>
            <w:spacing w:line="360" w:lineRule="auto"/>
            <w:jc w:val="both"/>
            <w:rPr>
              <w:rFonts w:ascii="D-DIN" w:hAnsi="D-DIN"/>
            </w:rPr>
          </w:pPr>
          <w:r w:rsidRPr="0072687D">
            <w:rPr>
              <w:rFonts w:ascii="D-DIN" w:hAnsi="D-DIN"/>
            </w:rPr>
            <w:fldChar w:fldCharType="end"/>
          </w:r>
        </w:p>
      </w:sdtContent>
    </w:sdt>
    <w:p w14:paraId="3B3CF712" w14:textId="4934FC11" w:rsidR="00743BF7" w:rsidRPr="00C61913" w:rsidRDefault="00743BF7">
      <w:pPr>
        <w:pStyle w:val="Ttulo2"/>
        <w:numPr>
          <w:ilvl w:val="0"/>
          <w:numId w:val="2"/>
        </w:numPr>
        <w:spacing w:line="360" w:lineRule="auto"/>
        <w:jc w:val="both"/>
        <w:rPr>
          <w:rFonts w:ascii="D-DIN" w:hAnsi="D-DIN"/>
          <w:b/>
          <w:bCs/>
          <w:color w:val="auto"/>
          <w:sz w:val="28"/>
        </w:rPr>
      </w:pPr>
      <w:bookmarkStart w:id="0" w:name="_Toc231256603"/>
      <w:r w:rsidRPr="00C61913">
        <w:rPr>
          <w:rFonts w:ascii="D-DIN" w:hAnsi="D-DIN"/>
          <w:b/>
          <w:bCs/>
          <w:color w:val="auto"/>
          <w:sz w:val="28"/>
        </w:rPr>
        <w:lastRenderedPageBreak/>
        <w:t>Enquadramento</w:t>
      </w:r>
      <w:bookmarkEnd w:id="0"/>
    </w:p>
    <w:p w14:paraId="2CDF4D13" w14:textId="39626972" w:rsidR="00743BF7" w:rsidRPr="00724B9C" w:rsidRDefault="00743BF7" w:rsidP="00724B9C">
      <w:pPr>
        <w:spacing w:line="360" w:lineRule="auto"/>
        <w:jc w:val="both"/>
        <w:rPr>
          <w:rFonts w:ascii="D-DIN" w:hAnsi="D-DIN"/>
        </w:rPr>
      </w:pPr>
      <w:r w:rsidRPr="00724B9C">
        <w:rPr>
          <w:rFonts w:ascii="D-DIN" w:hAnsi="D-DIN"/>
        </w:rPr>
        <w:t xml:space="preserve">A função de verificação do cumprimento constitui uma função-chave legalmente prevista e integra o sistema de controlo interno da </w:t>
      </w:r>
      <w:r w:rsidR="00C12558">
        <w:rPr>
          <w:rFonts w:ascii="D-DIN" w:hAnsi="D-DIN"/>
        </w:rPr>
        <w:t>Madz Global</w:t>
      </w:r>
      <w:r w:rsidRPr="00724B9C">
        <w:rPr>
          <w:rFonts w:ascii="D-DIN" w:hAnsi="D-DIN"/>
        </w:rPr>
        <w:t xml:space="preserve"> – Sociedade </w:t>
      </w:r>
      <w:r w:rsidR="00100948" w:rsidRPr="00724B9C">
        <w:rPr>
          <w:rFonts w:ascii="D-DIN" w:hAnsi="D-DIN"/>
        </w:rPr>
        <w:t>Corretora</w:t>
      </w:r>
      <w:r w:rsidRPr="00724B9C">
        <w:rPr>
          <w:rFonts w:ascii="D-DIN" w:hAnsi="D-DIN"/>
        </w:rPr>
        <w:t xml:space="preserve"> de Valores Mobiliários (doravante </w:t>
      </w:r>
      <w:r w:rsidR="00C12558">
        <w:rPr>
          <w:rFonts w:ascii="D-DIN" w:hAnsi="D-DIN"/>
        </w:rPr>
        <w:t>Madz Global</w:t>
      </w:r>
      <w:r w:rsidRPr="00724B9C">
        <w:rPr>
          <w:rFonts w:ascii="D-DIN" w:hAnsi="D-DIN"/>
        </w:rPr>
        <w:t xml:space="preserve"> ou Empresa), nos termos da legislação aplicável e da regulamentação emitida pela Comissão de Mercado de Capitais (CMC). Esta função corresponde à função de Compliance.</w:t>
      </w:r>
    </w:p>
    <w:p w14:paraId="0D9C9C16" w14:textId="4DFD718B" w:rsidR="00743BF7" w:rsidRPr="00C61913" w:rsidRDefault="00743BF7">
      <w:pPr>
        <w:pStyle w:val="Ttulo2"/>
        <w:numPr>
          <w:ilvl w:val="0"/>
          <w:numId w:val="2"/>
        </w:numPr>
        <w:spacing w:line="360" w:lineRule="auto"/>
        <w:jc w:val="both"/>
        <w:rPr>
          <w:rFonts w:ascii="D-DIN" w:hAnsi="D-DIN"/>
          <w:b/>
          <w:bCs/>
          <w:color w:val="auto"/>
          <w:sz w:val="28"/>
        </w:rPr>
      </w:pPr>
      <w:bookmarkStart w:id="1" w:name="_Toc231256604"/>
      <w:r w:rsidRPr="00C61913">
        <w:rPr>
          <w:rFonts w:ascii="D-DIN" w:hAnsi="D-DIN"/>
          <w:b/>
          <w:bCs/>
          <w:color w:val="auto"/>
          <w:sz w:val="28"/>
        </w:rPr>
        <w:t>Âmbito de Apli</w:t>
      </w:r>
      <w:r w:rsidR="0072687D">
        <w:rPr>
          <w:rFonts w:ascii="D-DIN" w:hAnsi="D-DIN"/>
          <w:b/>
          <w:bCs/>
          <w:color w:val="auto"/>
          <w:sz w:val="28"/>
        </w:rPr>
        <w:t>c</w:t>
      </w:r>
      <w:r w:rsidRPr="00C61913">
        <w:rPr>
          <w:rFonts w:ascii="D-DIN" w:hAnsi="D-DIN"/>
          <w:b/>
          <w:bCs/>
          <w:color w:val="auto"/>
          <w:sz w:val="28"/>
        </w:rPr>
        <w:t>ação</w:t>
      </w:r>
      <w:bookmarkEnd w:id="1"/>
    </w:p>
    <w:p w14:paraId="4C1CA4B9" w14:textId="019F25BB" w:rsidR="00743BF7" w:rsidRPr="00724B9C" w:rsidRDefault="00743BF7" w:rsidP="00724B9C">
      <w:pPr>
        <w:spacing w:line="360" w:lineRule="auto"/>
        <w:jc w:val="both"/>
        <w:rPr>
          <w:rFonts w:ascii="D-DIN" w:hAnsi="D-DIN"/>
        </w:rPr>
      </w:pPr>
      <w:r w:rsidRPr="00724B9C">
        <w:rPr>
          <w:rFonts w:ascii="D-DIN" w:hAnsi="D-DIN"/>
        </w:rPr>
        <w:t xml:space="preserve">Esta política é aplicável aos órgãos sociais, colaboradores e investidores permanentes e eventuais da empresa, bem como fornecedores e prestadores de serviços, que tenham acesso </w:t>
      </w:r>
      <w:r w:rsidR="00100948" w:rsidRPr="00724B9C">
        <w:rPr>
          <w:rFonts w:ascii="D-DIN" w:hAnsi="D-DIN"/>
        </w:rPr>
        <w:t>à</w:t>
      </w:r>
      <w:r w:rsidRPr="00724B9C">
        <w:rPr>
          <w:rFonts w:ascii="D-DIN" w:hAnsi="D-DIN"/>
        </w:rPr>
        <w:t xml:space="preserve"> informação. Todos devem inteirar-se desta Política e obedecê-la. A alegação de desconhecimento das regras não será aceite como justificativa no caso de quaisquer inconformidades com a Política.</w:t>
      </w:r>
    </w:p>
    <w:p w14:paraId="01E837E9" w14:textId="77777777" w:rsidR="00743BF7" w:rsidRPr="00724B9C" w:rsidRDefault="00743BF7" w:rsidP="00724B9C">
      <w:pPr>
        <w:spacing w:line="360" w:lineRule="auto"/>
        <w:jc w:val="both"/>
        <w:rPr>
          <w:rFonts w:ascii="D-DIN" w:hAnsi="D-DIN"/>
        </w:rPr>
      </w:pPr>
      <w:r w:rsidRPr="00724B9C">
        <w:rPr>
          <w:rFonts w:ascii="D-DIN" w:hAnsi="D-DIN"/>
        </w:rPr>
        <w:t>Esta Política deve ser analisada e compreendida juntamente com o Regulamento Interno, o Código de Conduta e demais políticas e procedimentos internos relacionados.</w:t>
      </w:r>
    </w:p>
    <w:p w14:paraId="44B58BEF" w14:textId="30850A80" w:rsidR="00743BF7" w:rsidRPr="00C61913" w:rsidRDefault="00743BF7">
      <w:pPr>
        <w:pStyle w:val="Ttulo2"/>
        <w:numPr>
          <w:ilvl w:val="0"/>
          <w:numId w:val="2"/>
        </w:numPr>
        <w:spacing w:line="360" w:lineRule="auto"/>
        <w:jc w:val="both"/>
        <w:rPr>
          <w:rFonts w:ascii="D-DIN" w:hAnsi="D-DIN"/>
          <w:b/>
          <w:bCs/>
          <w:color w:val="auto"/>
          <w:sz w:val="28"/>
        </w:rPr>
      </w:pPr>
      <w:bookmarkStart w:id="2" w:name="_Toc231256605"/>
      <w:r w:rsidRPr="00C61913">
        <w:rPr>
          <w:rStyle w:val="Ttulo2Carter"/>
          <w:rFonts w:ascii="D-DIN" w:hAnsi="D-DIN"/>
          <w:b/>
          <w:bCs/>
          <w:color w:val="auto"/>
          <w:sz w:val="28"/>
        </w:rPr>
        <w:t>Objectivos</w:t>
      </w:r>
      <w:bookmarkEnd w:id="2"/>
    </w:p>
    <w:p w14:paraId="03C622B4" w14:textId="74D7C0A9" w:rsidR="00743BF7" w:rsidRPr="00724B9C" w:rsidRDefault="00743BF7" w:rsidP="00724B9C">
      <w:pPr>
        <w:spacing w:line="360" w:lineRule="auto"/>
        <w:jc w:val="both"/>
        <w:rPr>
          <w:rFonts w:ascii="D-DIN" w:hAnsi="D-DIN"/>
        </w:rPr>
      </w:pPr>
      <w:r w:rsidRPr="00724B9C">
        <w:rPr>
          <w:rFonts w:ascii="D-DIN" w:hAnsi="D-DIN"/>
        </w:rPr>
        <w:t xml:space="preserve">A presente política tem como objectivo fundamental, assegurar que, no âmbito da sua actividade, a </w:t>
      </w:r>
      <w:r w:rsidR="00C12558">
        <w:rPr>
          <w:rFonts w:ascii="D-DIN" w:hAnsi="D-DIN"/>
        </w:rPr>
        <w:t>Madz Global</w:t>
      </w:r>
      <w:r w:rsidRPr="00724B9C">
        <w:rPr>
          <w:rFonts w:ascii="D-DIN" w:hAnsi="D-DIN"/>
        </w:rPr>
        <w:t xml:space="preserve"> actue em estrita conformidade com as leis vigentes, os regulamentos aplicáveis, as normas da CMC e os normativos internos, bem como reforçar o imperativo de observância dos princípios estruturais de ética, integridade, transparência e conduta profissional, alinhadas com as melhores práticas Nacionais e Internacionais.</w:t>
      </w:r>
    </w:p>
    <w:p w14:paraId="7635A991" w14:textId="31C2BB2E" w:rsidR="00C0309C" w:rsidRDefault="00743BF7" w:rsidP="00724B9C">
      <w:pPr>
        <w:spacing w:line="360" w:lineRule="auto"/>
        <w:jc w:val="both"/>
        <w:rPr>
          <w:rFonts w:ascii="D-DIN" w:hAnsi="D-DIN"/>
        </w:rPr>
      </w:pPr>
      <w:r w:rsidRPr="00724B9C">
        <w:rPr>
          <w:rFonts w:ascii="D-DIN" w:hAnsi="D-DIN"/>
        </w:rPr>
        <w:t xml:space="preserve">Compete à função de </w:t>
      </w:r>
      <w:r w:rsidR="00100948" w:rsidRPr="00724B9C">
        <w:rPr>
          <w:rFonts w:ascii="D-DIN" w:hAnsi="D-DIN"/>
        </w:rPr>
        <w:t>Compliance</w:t>
      </w:r>
      <w:r w:rsidRPr="00724B9C">
        <w:rPr>
          <w:rFonts w:ascii="D-DIN" w:hAnsi="D-DIN"/>
        </w:rPr>
        <w:t xml:space="preserve"> proceder à gestão dos riscos legais, regulamentares, éticos e de conduta, garantindo que a actuação da empresa se encontre devidamente alinhada com o enquadramento legal e regulamentar do mercado de valores mobiliários, contribuindo para a protecção dos investidores, para a mitigação de riscos de incumprimento e para o reforço da confiança no mercado.</w:t>
      </w:r>
    </w:p>
    <w:p w14:paraId="78640FE5" w14:textId="6F036AEE" w:rsidR="00743BF7" w:rsidRPr="00724B9C" w:rsidRDefault="00C0309C" w:rsidP="004075D3">
      <w:pPr>
        <w:rPr>
          <w:rFonts w:ascii="D-DIN" w:hAnsi="D-DIN"/>
        </w:rPr>
      </w:pPr>
      <w:r>
        <w:rPr>
          <w:rFonts w:ascii="D-DIN" w:hAnsi="D-DIN"/>
        </w:rPr>
        <w:br w:type="page"/>
      </w:r>
    </w:p>
    <w:p w14:paraId="26C7CF0E" w14:textId="4469C823" w:rsidR="00743BF7" w:rsidRPr="00C61913" w:rsidRDefault="00743BF7">
      <w:pPr>
        <w:pStyle w:val="Ttulo2"/>
        <w:numPr>
          <w:ilvl w:val="0"/>
          <w:numId w:val="2"/>
        </w:numPr>
        <w:spacing w:line="360" w:lineRule="auto"/>
        <w:jc w:val="both"/>
        <w:rPr>
          <w:rFonts w:ascii="D-DIN" w:hAnsi="D-DIN"/>
          <w:b/>
          <w:bCs/>
          <w:color w:val="auto"/>
          <w:sz w:val="28"/>
        </w:rPr>
      </w:pPr>
      <w:bookmarkStart w:id="3" w:name="_Toc231256606"/>
      <w:r w:rsidRPr="00C61913">
        <w:rPr>
          <w:rFonts w:ascii="D-DIN" w:hAnsi="D-DIN"/>
          <w:b/>
          <w:bCs/>
          <w:color w:val="auto"/>
          <w:sz w:val="28"/>
        </w:rPr>
        <w:lastRenderedPageBreak/>
        <w:t>Enquadramento legal</w:t>
      </w:r>
      <w:bookmarkEnd w:id="3"/>
    </w:p>
    <w:p w14:paraId="0B099563" w14:textId="5019278C" w:rsidR="00743BF7" w:rsidRPr="00724B9C" w:rsidRDefault="00743BF7" w:rsidP="00724B9C">
      <w:pPr>
        <w:spacing w:line="360" w:lineRule="auto"/>
        <w:jc w:val="both"/>
        <w:rPr>
          <w:rFonts w:ascii="D-DIN" w:hAnsi="D-DIN"/>
        </w:rPr>
      </w:pPr>
      <w:r w:rsidRPr="00724B9C">
        <w:rPr>
          <w:rFonts w:ascii="D-DIN" w:hAnsi="D-DIN"/>
        </w:rPr>
        <w:t>Ao longo do documento são referenciados documentos internos e externos que complementam os princípios da política em causa. Por conseguinte, e para melhor compreensão das temáticas desenvolvidas, deve ser considerada a leitura dos seguintes documentos:</w:t>
      </w:r>
    </w:p>
    <w:tbl>
      <w:tblPr>
        <w:tblStyle w:val="TabelacomGrelha"/>
        <w:tblW w:w="9923"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02"/>
        <w:gridCol w:w="5386"/>
        <w:gridCol w:w="2835"/>
      </w:tblGrid>
      <w:tr w:rsidR="00743BF7" w:rsidRPr="00724B9C" w14:paraId="034B9173" w14:textId="77777777" w:rsidTr="00C61913">
        <w:tc>
          <w:tcPr>
            <w:tcW w:w="1702" w:type="dxa"/>
            <w:shd w:val="clear" w:color="auto" w:fill="A5C9EB"/>
          </w:tcPr>
          <w:p w14:paraId="5BA87D3A" w14:textId="77777777" w:rsidR="00743BF7" w:rsidRPr="00724B9C" w:rsidRDefault="00743BF7" w:rsidP="00724B9C">
            <w:pPr>
              <w:spacing w:after="160" w:line="360" w:lineRule="auto"/>
              <w:jc w:val="both"/>
              <w:rPr>
                <w:rFonts w:ascii="D-DIN" w:hAnsi="D-DIN"/>
                <w:b/>
                <w:bCs/>
                <w:sz w:val="24"/>
                <w:szCs w:val="24"/>
              </w:rPr>
            </w:pPr>
            <w:r w:rsidRPr="00724B9C">
              <w:rPr>
                <w:rFonts w:ascii="D-DIN" w:hAnsi="D-DIN"/>
                <w:b/>
                <w:bCs/>
                <w:sz w:val="24"/>
                <w:szCs w:val="24"/>
              </w:rPr>
              <w:t>Âmbito</w:t>
            </w:r>
          </w:p>
        </w:tc>
        <w:tc>
          <w:tcPr>
            <w:tcW w:w="5386" w:type="dxa"/>
            <w:shd w:val="clear" w:color="auto" w:fill="A5C9EB"/>
          </w:tcPr>
          <w:p w14:paraId="69D9007F" w14:textId="77777777" w:rsidR="00743BF7" w:rsidRPr="00724B9C" w:rsidRDefault="00743BF7" w:rsidP="00724B9C">
            <w:pPr>
              <w:spacing w:after="160" w:line="360" w:lineRule="auto"/>
              <w:jc w:val="both"/>
              <w:rPr>
                <w:rFonts w:ascii="D-DIN" w:hAnsi="D-DIN"/>
                <w:b/>
                <w:bCs/>
                <w:sz w:val="24"/>
                <w:szCs w:val="24"/>
              </w:rPr>
            </w:pPr>
            <w:r w:rsidRPr="00724B9C">
              <w:rPr>
                <w:rFonts w:ascii="D-DIN" w:hAnsi="D-DIN"/>
                <w:b/>
                <w:bCs/>
                <w:sz w:val="24"/>
                <w:szCs w:val="24"/>
              </w:rPr>
              <w:t>Título do documento</w:t>
            </w:r>
          </w:p>
        </w:tc>
        <w:tc>
          <w:tcPr>
            <w:tcW w:w="2835" w:type="dxa"/>
            <w:shd w:val="clear" w:color="auto" w:fill="A5C9EB"/>
          </w:tcPr>
          <w:p w14:paraId="44F4ED97" w14:textId="77777777" w:rsidR="00743BF7" w:rsidRPr="00724B9C" w:rsidRDefault="00743BF7" w:rsidP="00724B9C">
            <w:pPr>
              <w:spacing w:after="160" w:line="360" w:lineRule="auto"/>
              <w:jc w:val="both"/>
              <w:rPr>
                <w:rFonts w:ascii="D-DIN" w:hAnsi="D-DIN"/>
                <w:b/>
                <w:bCs/>
                <w:sz w:val="24"/>
                <w:szCs w:val="24"/>
              </w:rPr>
            </w:pPr>
            <w:r w:rsidRPr="00724B9C">
              <w:rPr>
                <w:rFonts w:ascii="D-DIN" w:hAnsi="D-DIN"/>
                <w:b/>
                <w:bCs/>
                <w:sz w:val="24"/>
                <w:szCs w:val="24"/>
              </w:rPr>
              <w:t>Nº do Normativo</w:t>
            </w:r>
          </w:p>
        </w:tc>
      </w:tr>
      <w:tr w:rsidR="00743BF7" w:rsidRPr="00724B9C" w14:paraId="754D604E" w14:textId="77777777" w:rsidTr="00AC4E5F">
        <w:tc>
          <w:tcPr>
            <w:tcW w:w="1702" w:type="dxa"/>
            <w:vMerge w:val="restart"/>
            <w:vAlign w:val="center"/>
          </w:tcPr>
          <w:p w14:paraId="0517A938" w14:textId="77777777" w:rsidR="00743BF7" w:rsidRPr="00724B9C" w:rsidRDefault="00743BF7" w:rsidP="00633F5C">
            <w:pPr>
              <w:spacing w:line="360" w:lineRule="auto"/>
              <w:jc w:val="both"/>
              <w:rPr>
                <w:rFonts w:ascii="D-DIN" w:hAnsi="D-DIN"/>
                <w:b/>
                <w:bCs/>
                <w:sz w:val="24"/>
                <w:szCs w:val="24"/>
              </w:rPr>
            </w:pPr>
            <w:r w:rsidRPr="00724B9C">
              <w:rPr>
                <w:rFonts w:ascii="D-DIN" w:hAnsi="D-DIN"/>
                <w:b/>
                <w:bCs/>
                <w:sz w:val="24"/>
                <w:szCs w:val="24"/>
              </w:rPr>
              <w:t>Internos</w:t>
            </w:r>
          </w:p>
        </w:tc>
        <w:tc>
          <w:tcPr>
            <w:tcW w:w="5386" w:type="dxa"/>
            <w:vAlign w:val="center"/>
          </w:tcPr>
          <w:p w14:paraId="77C384E9"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Estatutos da Empresa</w:t>
            </w:r>
          </w:p>
        </w:tc>
        <w:tc>
          <w:tcPr>
            <w:tcW w:w="2835" w:type="dxa"/>
            <w:vAlign w:val="center"/>
          </w:tcPr>
          <w:p w14:paraId="22CEDEFD"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N/A</w:t>
            </w:r>
          </w:p>
        </w:tc>
      </w:tr>
      <w:tr w:rsidR="00743BF7" w:rsidRPr="00724B9C" w14:paraId="5EE9E41A" w14:textId="77777777" w:rsidTr="00AC4E5F">
        <w:tc>
          <w:tcPr>
            <w:tcW w:w="1702" w:type="dxa"/>
            <w:vMerge/>
          </w:tcPr>
          <w:p w14:paraId="34748CB8" w14:textId="77777777" w:rsidR="00743BF7" w:rsidRPr="00724B9C" w:rsidRDefault="00743BF7" w:rsidP="00633F5C">
            <w:pPr>
              <w:spacing w:line="360" w:lineRule="auto"/>
              <w:jc w:val="both"/>
              <w:rPr>
                <w:rFonts w:ascii="D-DIN" w:hAnsi="D-DIN"/>
                <w:sz w:val="24"/>
                <w:szCs w:val="24"/>
              </w:rPr>
            </w:pPr>
          </w:p>
        </w:tc>
        <w:tc>
          <w:tcPr>
            <w:tcW w:w="5386" w:type="dxa"/>
            <w:vAlign w:val="center"/>
          </w:tcPr>
          <w:p w14:paraId="76473666"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 xml:space="preserve">Código de Conduta </w:t>
            </w:r>
          </w:p>
        </w:tc>
        <w:tc>
          <w:tcPr>
            <w:tcW w:w="2835" w:type="dxa"/>
            <w:vAlign w:val="center"/>
          </w:tcPr>
          <w:p w14:paraId="24FED2CE" w14:textId="7CCF9448" w:rsidR="00743BF7" w:rsidRPr="00724B9C" w:rsidRDefault="00743BF7" w:rsidP="00633F5C">
            <w:pPr>
              <w:spacing w:line="360" w:lineRule="auto"/>
              <w:jc w:val="both"/>
              <w:rPr>
                <w:rFonts w:ascii="D-DIN" w:hAnsi="D-DIN"/>
                <w:sz w:val="24"/>
                <w:szCs w:val="24"/>
              </w:rPr>
            </w:pPr>
            <w:r w:rsidRPr="00724B9C">
              <w:rPr>
                <w:rFonts w:ascii="D-DIN" w:hAnsi="D-DIN"/>
                <w:sz w:val="24"/>
                <w:szCs w:val="24"/>
              </w:rPr>
              <w:t>POL-</w:t>
            </w:r>
            <w:r w:rsidR="00F20616">
              <w:rPr>
                <w:rFonts w:ascii="D-DIN" w:hAnsi="D-DIN"/>
                <w:sz w:val="24"/>
                <w:szCs w:val="24"/>
              </w:rPr>
              <w:t>CC-GCR-MADZ/26</w:t>
            </w:r>
          </w:p>
        </w:tc>
      </w:tr>
      <w:tr w:rsidR="00743BF7" w:rsidRPr="00724B9C" w14:paraId="183CDA63" w14:textId="77777777" w:rsidTr="00AC4E5F">
        <w:tc>
          <w:tcPr>
            <w:tcW w:w="1702" w:type="dxa"/>
            <w:vMerge/>
          </w:tcPr>
          <w:p w14:paraId="4DE0AD49" w14:textId="77777777" w:rsidR="00743BF7" w:rsidRPr="00724B9C" w:rsidRDefault="00743BF7" w:rsidP="00633F5C">
            <w:pPr>
              <w:spacing w:line="360" w:lineRule="auto"/>
              <w:jc w:val="both"/>
              <w:rPr>
                <w:rFonts w:ascii="D-DIN" w:hAnsi="D-DIN"/>
                <w:sz w:val="24"/>
                <w:szCs w:val="24"/>
              </w:rPr>
            </w:pPr>
          </w:p>
        </w:tc>
        <w:tc>
          <w:tcPr>
            <w:tcW w:w="5386" w:type="dxa"/>
            <w:vAlign w:val="center"/>
          </w:tcPr>
          <w:p w14:paraId="3F649C51"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Política de PBC/FT/PADM</w:t>
            </w:r>
          </w:p>
        </w:tc>
        <w:tc>
          <w:tcPr>
            <w:tcW w:w="2835" w:type="dxa"/>
            <w:vAlign w:val="center"/>
          </w:tcPr>
          <w:p w14:paraId="11CD9E41" w14:textId="4278855E" w:rsidR="00743BF7" w:rsidRPr="00724B9C" w:rsidRDefault="00743BF7" w:rsidP="00633F5C">
            <w:pPr>
              <w:spacing w:line="360" w:lineRule="auto"/>
              <w:jc w:val="both"/>
              <w:rPr>
                <w:rFonts w:ascii="D-DIN" w:hAnsi="D-DIN"/>
                <w:sz w:val="24"/>
                <w:szCs w:val="24"/>
              </w:rPr>
            </w:pPr>
            <w:r w:rsidRPr="00724B9C">
              <w:rPr>
                <w:rFonts w:ascii="D-DIN" w:hAnsi="D-DIN"/>
                <w:sz w:val="24"/>
                <w:szCs w:val="24"/>
              </w:rPr>
              <w:t>POL-</w:t>
            </w:r>
            <w:r w:rsidR="00F20616">
              <w:rPr>
                <w:rFonts w:ascii="D-DIN" w:hAnsi="D-DIN"/>
                <w:sz w:val="24"/>
                <w:szCs w:val="24"/>
              </w:rPr>
              <w:t>PCBCFTPADM-GCR-MADZ-26</w:t>
            </w:r>
          </w:p>
        </w:tc>
      </w:tr>
      <w:tr w:rsidR="00743BF7" w:rsidRPr="00724B9C" w14:paraId="1E920D96" w14:textId="77777777" w:rsidTr="00AC4E5F">
        <w:trPr>
          <w:trHeight w:val="386"/>
        </w:trPr>
        <w:tc>
          <w:tcPr>
            <w:tcW w:w="1702" w:type="dxa"/>
            <w:vMerge w:val="restart"/>
            <w:vAlign w:val="center"/>
          </w:tcPr>
          <w:p w14:paraId="7192D956" w14:textId="77777777" w:rsidR="00743BF7" w:rsidRPr="00724B9C" w:rsidRDefault="00743BF7" w:rsidP="00633F5C">
            <w:pPr>
              <w:spacing w:line="360" w:lineRule="auto"/>
              <w:jc w:val="both"/>
              <w:rPr>
                <w:rFonts w:ascii="D-DIN" w:hAnsi="D-DIN"/>
                <w:b/>
                <w:bCs/>
                <w:sz w:val="24"/>
                <w:szCs w:val="24"/>
              </w:rPr>
            </w:pPr>
            <w:r w:rsidRPr="00724B9C">
              <w:rPr>
                <w:rFonts w:ascii="D-DIN" w:hAnsi="D-DIN"/>
                <w:b/>
                <w:bCs/>
                <w:sz w:val="24"/>
                <w:szCs w:val="24"/>
              </w:rPr>
              <w:t>Externos</w:t>
            </w:r>
          </w:p>
        </w:tc>
        <w:tc>
          <w:tcPr>
            <w:tcW w:w="5386" w:type="dxa"/>
            <w:vAlign w:val="center"/>
          </w:tcPr>
          <w:p w14:paraId="29A89C20"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Código de Valores Mobiliários</w:t>
            </w:r>
          </w:p>
        </w:tc>
        <w:tc>
          <w:tcPr>
            <w:tcW w:w="2835" w:type="dxa"/>
            <w:vAlign w:val="center"/>
          </w:tcPr>
          <w:p w14:paraId="447A300C" w14:textId="157331C5" w:rsidR="00743BF7" w:rsidRPr="00724B9C" w:rsidRDefault="00743BF7" w:rsidP="00633F5C">
            <w:pPr>
              <w:spacing w:line="360" w:lineRule="auto"/>
              <w:jc w:val="both"/>
              <w:rPr>
                <w:rFonts w:ascii="D-DIN" w:hAnsi="D-DIN"/>
                <w:sz w:val="24"/>
                <w:szCs w:val="24"/>
              </w:rPr>
            </w:pPr>
            <w:r w:rsidRPr="00724B9C">
              <w:rPr>
                <w:rFonts w:ascii="D-DIN" w:hAnsi="D-DIN"/>
                <w:sz w:val="24"/>
                <w:szCs w:val="24"/>
              </w:rPr>
              <w:t>Lei n.º 22/15</w:t>
            </w:r>
            <w:r w:rsidR="00FF78D3">
              <w:rPr>
                <w:rFonts w:ascii="D-DIN" w:hAnsi="D-DIN"/>
                <w:sz w:val="24"/>
                <w:szCs w:val="24"/>
              </w:rPr>
              <w:t>,</w:t>
            </w:r>
            <w:r w:rsidRPr="00724B9C">
              <w:rPr>
                <w:rFonts w:ascii="D-DIN" w:hAnsi="D-DIN"/>
                <w:sz w:val="24"/>
                <w:szCs w:val="24"/>
              </w:rPr>
              <w:t xml:space="preserve"> de 31 de </w:t>
            </w:r>
            <w:r w:rsidR="00C0309C">
              <w:rPr>
                <w:rFonts w:ascii="D-DIN" w:hAnsi="D-DIN"/>
                <w:sz w:val="24"/>
                <w:szCs w:val="24"/>
              </w:rPr>
              <w:t>agosto</w:t>
            </w:r>
          </w:p>
        </w:tc>
      </w:tr>
      <w:tr w:rsidR="00743BF7" w:rsidRPr="00724B9C" w14:paraId="0A2633E7" w14:textId="77777777" w:rsidTr="00AC4E5F">
        <w:trPr>
          <w:trHeight w:val="350"/>
        </w:trPr>
        <w:tc>
          <w:tcPr>
            <w:tcW w:w="1702" w:type="dxa"/>
            <w:vMerge/>
            <w:vAlign w:val="center"/>
          </w:tcPr>
          <w:p w14:paraId="641FE312" w14:textId="77777777" w:rsidR="00743BF7" w:rsidRPr="00724B9C" w:rsidRDefault="00743BF7" w:rsidP="00633F5C">
            <w:pPr>
              <w:spacing w:line="360" w:lineRule="auto"/>
              <w:jc w:val="both"/>
              <w:rPr>
                <w:rFonts w:ascii="D-DIN" w:hAnsi="D-DIN"/>
                <w:b/>
                <w:bCs/>
                <w:sz w:val="24"/>
                <w:szCs w:val="24"/>
              </w:rPr>
            </w:pPr>
          </w:p>
        </w:tc>
        <w:tc>
          <w:tcPr>
            <w:tcW w:w="5386" w:type="dxa"/>
            <w:vAlign w:val="center"/>
          </w:tcPr>
          <w:p w14:paraId="3657107E"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Regime Geral das Instituições</w:t>
            </w:r>
          </w:p>
        </w:tc>
        <w:tc>
          <w:tcPr>
            <w:tcW w:w="2835" w:type="dxa"/>
            <w:vAlign w:val="center"/>
          </w:tcPr>
          <w:p w14:paraId="45207B47" w14:textId="2F71060F" w:rsidR="00743BF7" w:rsidRPr="00724B9C" w:rsidRDefault="00743BF7" w:rsidP="00633F5C">
            <w:pPr>
              <w:spacing w:line="360" w:lineRule="auto"/>
              <w:jc w:val="both"/>
              <w:rPr>
                <w:rFonts w:ascii="D-DIN" w:hAnsi="D-DIN"/>
                <w:sz w:val="24"/>
                <w:szCs w:val="24"/>
              </w:rPr>
            </w:pPr>
            <w:r w:rsidRPr="00724B9C">
              <w:rPr>
                <w:rFonts w:ascii="D-DIN" w:hAnsi="D-DIN"/>
                <w:sz w:val="24"/>
                <w:szCs w:val="24"/>
              </w:rPr>
              <w:t xml:space="preserve">Lei n.º 14/2021, de 19 de </w:t>
            </w:r>
            <w:r w:rsidR="00C0309C">
              <w:rPr>
                <w:rFonts w:ascii="D-DIN" w:hAnsi="D-DIN"/>
                <w:sz w:val="24"/>
                <w:szCs w:val="24"/>
              </w:rPr>
              <w:t>maio</w:t>
            </w:r>
          </w:p>
        </w:tc>
      </w:tr>
      <w:tr w:rsidR="00743BF7" w:rsidRPr="00724B9C" w14:paraId="5DAB477D" w14:textId="77777777" w:rsidTr="00AC4E5F">
        <w:trPr>
          <w:trHeight w:val="823"/>
        </w:trPr>
        <w:tc>
          <w:tcPr>
            <w:tcW w:w="1702" w:type="dxa"/>
            <w:vMerge/>
            <w:vAlign w:val="center"/>
          </w:tcPr>
          <w:p w14:paraId="76A1E7FA" w14:textId="77777777" w:rsidR="00743BF7" w:rsidRPr="00724B9C" w:rsidRDefault="00743BF7" w:rsidP="00633F5C">
            <w:pPr>
              <w:spacing w:line="360" w:lineRule="auto"/>
              <w:jc w:val="both"/>
              <w:rPr>
                <w:rFonts w:ascii="D-DIN" w:hAnsi="D-DIN"/>
                <w:b/>
                <w:bCs/>
                <w:sz w:val="24"/>
                <w:szCs w:val="24"/>
              </w:rPr>
            </w:pPr>
          </w:p>
        </w:tc>
        <w:tc>
          <w:tcPr>
            <w:tcW w:w="5386" w:type="dxa"/>
            <w:vAlign w:val="center"/>
          </w:tcPr>
          <w:p w14:paraId="3C4D5177" w14:textId="6BEDAD24" w:rsidR="00743BF7" w:rsidRPr="00724B9C" w:rsidRDefault="00743BF7" w:rsidP="00633F5C">
            <w:pPr>
              <w:spacing w:line="360" w:lineRule="auto"/>
              <w:jc w:val="both"/>
              <w:rPr>
                <w:rFonts w:ascii="D-DIN" w:hAnsi="D-DIN"/>
                <w:sz w:val="24"/>
                <w:szCs w:val="24"/>
              </w:rPr>
            </w:pPr>
            <w:r w:rsidRPr="00724B9C">
              <w:rPr>
                <w:rFonts w:ascii="D-DIN" w:hAnsi="D-DIN"/>
                <w:sz w:val="24"/>
                <w:szCs w:val="24"/>
              </w:rPr>
              <w:t>Prevenção e Combate ao Branqueamento de Capitais do Financiamento do Terrorismo e da Proliferação de Armas de Destruição em Massa</w:t>
            </w:r>
          </w:p>
        </w:tc>
        <w:tc>
          <w:tcPr>
            <w:tcW w:w="2835" w:type="dxa"/>
            <w:vAlign w:val="center"/>
          </w:tcPr>
          <w:p w14:paraId="7D3B0E94" w14:textId="1E022CEA" w:rsidR="00743BF7" w:rsidRPr="00724B9C" w:rsidRDefault="00743BF7" w:rsidP="00633F5C">
            <w:pPr>
              <w:spacing w:line="360" w:lineRule="auto"/>
              <w:jc w:val="both"/>
              <w:rPr>
                <w:rFonts w:ascii="D-DIN" w:hAnsi="D-DIN"/>
                <w:sz w:val="24"/>
                <w:szCs w:val="24"/>
              </w:rPr>
            </w:pPr>
            <w:r w:rsidRPr="00724B9C">
              <w:rPr>
                <w:rFonts w:ascii="D-DIN" w:hAnsi="D-DIN"/>
                <w:sz w:val="24"/>
                <w:szCs w:val="24"/>
              </w:rPr>
              <w:t>Lei nº 05/20</w:t>
            </w:r>
            <w:r w:rsidR="00FF78D3">
              <w:rPr>
                <w:rFonts w:ascii="D-DIN" w:hAnsi="D-DIN"/>
                <w:sz w:val="24"/>
                <w:szCs w:val="24"/>
              </w:rPr>
              <w:t>,</w:t>
            </w:r>
            <w:r w:rsidRPr="00724B9C">
              <w:rPr>
                <w:rFonts w:ascii="D-DIN" w:hAnsi="D-DIN"/>
                <w:sz w:val="24"/>
                <w:szCs w:val="24"/>
              </w:rPr>
              <w:t xml:space="preserve"> de 27 de </w:t>
            </w:r>
            <w:r w:rsidR="00C0309C">
              <w:rPr>
                <w:rFonts w:ascii="D-DIN" w:hAnsi="D-DIN"/>
                <w:sz w:val="24"/>
                <w:szCs w:val="24"/>
              </w:rPr>
              <w:t>j</w:t>
            </w:r>
            <w:r w:rsidR="00100948" w:rsidRPr="00724B9C">
              <w:rPr>
                <w:rFonts w:ascii="D-DIN" w:hAnsi="D-DIN"/>
                <w:sz w:val="24"/>
                <w:szCs w:val="24"/>
              </w:rPr>
              <w:t>aneiro</w:t>
            </w:r>
          </w:p>
        </w:tc>
      </w:tr>
      <w:tr w:rsidR="00743BF7" w:rsidRPr="00724B9C" w14:paraId="7A9FBEE9" w14:textId="77777777" w:rsidTr="00AC4E5F">
        <w:tc>
          <w:tcPr>
            <w:tcW w:w="1702" w:type="dxa"/>
            <w:vMerge/>
            <w:vAlign w:val="center"/>
          </w:tcPr>
          <w:p w14:paraId="0EE26CD7" w14:textId="77777777" w:rsidR="00743BF7" w:rsidRPr="00724B9C" w:rsidRDefault="00743BF7" w:rsidP="00633F5C">
            <w:pPr>
              <w:spacing w:line="360" w:lineRule="auto"/>
              <w:jc w:val="both"/>
              <w:rPr>
                <w:rFonts w:ascii="D-DIN" w:hAnsi="D-DIN"/>
                <w:sz w:val="24"/>
                <w:szCs w:val="24"/>
              </w:rPr>
            </w:pPr>
          </w:p>
        </w:tc>
        <w:tc>
          <w:tcPr>
            <w:tcW w:w="5386" w:type="dxa"/>
            <w:vAlign w:val="center"/>
          </w:tcPr>
          <w:p w14:paraId="1F763333"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 xml:space="preserve">Financiamento do Terrorismo e da Proliferação de Armas de Destruição em Massa </w:t>
            </w:r>
          </w:p>
        </w:tc>
        <w:tc>
          <w:tcPr>
            <w:tcW w:w="2835" w:type="dxa"/>
            <w:vAlign w:val="center"/>
          </w:tcPr>
          <w:p w14:paraId="1496DCC2" w14:textId="5481E114" w:rsidR="00743BF7" w:rsidRPr="00724B9C" w:rsidRDefault="00743BF7" w:rsidP="00633F5C">
            <w:pPr>
              <w:spacing w:line="360" w:lineRule="auto"/>
              <w:jc w:val="both"/>
              <w:rPr>
                <w:rFonts w:ascii="D-DIN" w:hAnsi="D-DIN"/>
                <w:sz w:val="24"/>
                <w:szCs w:val="24"/>
              </w:rPr>
            </w:pPr>
            <w:r w:rsidRPr="00724B9C">
              <w:rPr>
                <w:rFonts w:ascii="D-DIN" w:hAnsi="D-DIN"/>
                <w:sz w:val="24"/>
                <w:szCs w:val="24"/>
              </w:rPr>
              <w:t>Lei nº 11/24</w:t>
            </w:r>
            <w:r w:rsidR="00FF78D3">
              <w:rPr>
                <w:rFonts w:ascii="D-DIN" w:hAnsi="D-DIN"/>
                <w:sz w:val="24"/>
                <w:szCs w:val="24"/>
              </w:rPr>
              <w:t>,</w:t>
            </w:r>
            <w:r w:rsidRPr="00724B9C">
              <w:rPr>
                <w:rFonts w:ascii="D-DIN" w:hAnsi="D-DIN"/>
                <w:sz w:val="24"/>
                <w:szCs w:val="24"/>
              </w:rPr>
              <w:t xml:space="preserve"> de 04 de </w:t>
            </w:r>
            <w:r w:rsidR="00C0309C">
              <w:rPr>
                <w:rFonts w:ascii="D-DIN" w:hAnsi="D-DIN"/>
                <w:sz w:val="24"/>
                <w:szCs w:val="24"/>
              </w:rPr>
              <w:t>j</w:t>
            </w:r>
            <w:r w:rsidR="00100948" w:rsidRPr="00724B9C">
              <w:rPr>
                <w:rFonts w:ascii="D-DIN" w:hAnsi="D-DIN"/>
                <w:sz w:val="24"/>
                <w:szCs w:val="24"/>
              </w:rPr>
              <w:t>ulho</w:t>
            </w:r>
          </w:p>
        </w:tc>
      </w:tr>
      <w:tr w:rsidR="00743BF7" w:rsidRPr="00724B9C" w14:paraId="7EC5B7A0" w14:textId="77777777" w:rsidTr="00AC4E5F">
        <w:tc>
          <w:tcPr>
            <w:tcW w:w="1702" w:type="dxa"/>
            <w:vMerge/>
            <w:vAlign w:val="center"/>
          </w:tcPr>
          <w:p w14:paraId="5D6BF8F0" w14:textId="77777777" w:rsidR="00743BF7" w:rsidRPr="00724B9C" w:rsidRDefault="00743BF7" w:rsidP="00633F5C">
            <w:pPr>
              <w:spacing w:line="360" w:lineRule="auto"/>
              <w:jc w:val="both"/>
              <w:rPr>
                <w:rFonts w:ascii="D-DIN" w:hAnsi="D-DIN"/>
                <w:sz w:val="24"/>
                <w:szCs w:val="24"/>
              </w:rPr>
            </w:pPr>
          </w:p>
        </w:tc>
        <w:tc>
          <w:tcPr>
            <w:tcW w:w="5386" w:type="dxa"/>
            <w:vAlign w:val="center"/>
          </w:tcPr>
          <w:p w14:paraId="1239F89D" w14:textId="77777777" w:rsidR="00743BF7" w:rsidRPr="00724B9C" w:rsidRDefault="00743BF7" w:rsidP="00633F5C">
            <w:pPr>
              <w:spacing w:line="360" w:lineRule="auto"/>
              <w:jc w:val="both"/>
              <w:rPr>
                <w:rFonts w:ascii="D-DIN" w:hAnsi="D-DIN"/>
                <w:sz w:val="24"/>
                <w:szCs w:val="24"/>
              </w:rPr>
            </w:pPr>
            <w:r w:rsidRPr="00724B9C">
              <w:rPr>
                <w:rFonts w:ascii="D-DIN" w:hAnsi="D-DIN"/>
                <w:sz w:val="24"/>
                <w:szCs w:val="24"/>
              </w:rPr>
              <w:t>Lei de Alteração à Lei sobre a Prevenção ao Terrorismo</w:t>
            </w:r>
          </w:p>
        </w:tc>
        <w:tc>
          <w:tcPr>
            <w:tcW w:w="2835" w:type="dxa"/>
            <w:vAlign w:val="center"/>
          </w:tcPr>
          <w:p w14:paraId="55036850" w14:textId="64FA28AB" w:rsidR="00743BF7" w:rsidRPr="00724B9C" w:rsidRDefault="00743BF7" w:rsidP="00633F5C">
            <w:pPr>
              <w:spacing w:line="360" w:lineRule="auto"/>
              <w:jc w:val="both"/>
              <w:rPr>
                <w:rFonts w:ascii="D-DIN" w:hAnsi="D-DIN"/>
                <w:sz w:val="24"/>
                <w:szCs w:val="24"/>
              </w:rPr>
            </w:pPr>
            <w:r w:rsidRPr="00724B9C">
              <w:rPr>
                <w:rFonts w:ascii="D-DIN" w:hAnsi="D-DIN"/>
                <w:sz w:val="24"/>
                <w:szCs w:val="24"/>
              </w:rPr>
              <w:t xml:space="preserve">Lei nº 09/24, de 03 de </w:t>
            </w:r>
            <w:r w:rsidR="00C0309C">
              <w:rPr>
                <w:rFonts w:ascii="D-DIN" w:hAnsi="D-DIN"/>
                <w:sz w:val="24"/>
                <w:szCs w:val="24"/>
              </w:rPr>
              <w:t>julho</w:t>
            </w:r>
          </w:p>
        </w:tc>
      </w:tr>
      <w:tr w:rsidR="004253C7" w:rsidRPr="00724B9C" w14:paraId="381A1DB1" w14:textId="77777777" w:rsidTr="004253C7">
        <w:trPr>
          <w:trHeight w:val="520"/>
        </w:trPr>
        <w:tc>
          <w:tcPr>
            <w:tcW w:w="1702" w:type="dxa"/>
            <w:vMerge/>
          </w:tcPr>
          <w:p w14:paraId="5D85247B" w14:textId="77777777" w:rsidR="004253C7" w:rsidRPr="00724B9C" w:rsidRDefault="004253C7" w:rsidP="004253C7">
            <w:pPr>
              <w:spacing w:line="360" w:lineRule="auto"/>
              <w:jc w:val="both"/>
              <w:rPr>
                <w:rFonts w:ascii="D-DIN" w:hAnsi="D-DIN"/>
              </w:rPr>
            </w:pPr>
          </w:p>
        </w:tc>
        <w:tc>
          <w:tcPr>
            <w:tcW w:w="5386" w:type="dxa"/>
            <w:vAlign w:val="center"/>
          </w:tcPr>
          <w:p w14:paraId="57D5715A" w14:textId="1DF1B032" w:rsidR="004253C7" w:rsidRPr="00724B9C" w:rsidRDefault="004253C7" w:rsidP="004253C7">
            <w:pPr>
              <w:spacing w:line="360" w:lineRule="auto"/>
              <w:jc w:val="both"/>
              <w:rPr>
                <w:rFonts w:ascii="D-DIN" w:hAnsi="D-DIN"/>
              </w:rPr>
            </w:pPr>
            <w:r>
              <w:rPr>
                <w:rFonts w:ascii="D-DIN" w:hAnsi="D-DIN"/>
              </w:rPr>
              <w:t>Agente de intermediação Financeira</w:t>
            </w:r>
          </w:p>
        </w:tc>
        <w:tc>
          <w:tcPr>
            <w:tcW w:w="2835" w:type="dxa"/>
            <w:vAlign w:val="center"/>
          </w:tcPr>
          <w:p w14:paraId="326A6E66" w14:textId="5C012529" w:rsidR="004253C7" w:rsidRPr="00724B9C" w:rsidRDefault="004253C7" w:rsidP="004253C7">
            <w:pPr>
              <w:spacing w:line="360" w:lineRule="auto"/>
              <w:jc w:val="both"/>
              <w:rPr>
                <w:rFonts w:ascii="D-DIN" w:hAnsi="D-DIN"/>
              </w:rPr>
            </w:pPr>
            <w:r>
              <w:rPr>
                <w:rFonts w:ascii="D-DIN" w:hAnsi="D-DIN"/>
              </w:rPr>
              <w:t>Regulamento CMC nº 2/25 de 24 de junho</w:t>
            </w:r>
          </w:p>
        </w:tc>
      </w:tr>
      <w:tr w:rsidR="004253C7" w:rsidRPr="00724B9C" w14:paraId="2FBFB334" w14:textId="77777777" w:rsidTr="004253C7">
        <w:trPr>
          <w:trHeight w:val="525"/>
        </w:trPr>
        <w:tc>
          <w:tcPr>
            <w:tcW w:w="1702" w:type="dxa"/>
            <w:vMerge/>
          </w:tcPr>
          <w:p w14:paraId="39375E67" w14:textId="77777777" w:rsidR="004253C7" w:rsidRPr="00724B9C" w:rsidRDefault="004253C7" w:rsidP="004253C7">
            <w:pPr>
              <w:spacing w:line="360" w:lineRule="auto"/>
              <w:jc w:val="both"/>
              <w:rPr>
                <w:rFonts w:ascii="D-DIN" w:hAnsi="D-DIN"/>
              </w:rPr>
            </w:pPr>
          </w:p>
        </w:tc>
        <w:tc>
          <w:tcPr>
            <w:tcW w:w="5386" w:type="dxa"/>
            <w:vAlign w:val="center"/>
          </w:tcPr>
          <w:p w14:paraId="1C2D5F26" w14:textId="32FB7C2C" w:rsidR="004253C7" w:rsidRPr="00724B9C" w:rsidRDefault="004253C7" w:rsidP="004253C7">
            <w:pPr>
              <w:spacing w:line="360" w:lineRule="auto"/>
              <w:jc w:val="both"/>
              <w:rPr>
                <w:rFonts w:ascii="D-DIN" w:hAnsi="D-DIN"/>
              </w:rPr>
            </w:pPr>
            <w:r>
              <w:rPr>
                <w:rFonts w:ascii="D-DIN" w:hAnsi="D-DIN"/>
              </w:rPr>
              <w:t>Sobre o governo Societário</w:t>
            </w:r>
          </w:p>
        </w:tc>
        <w:tc>
          <w:tcPr>
            <w:tcW w:w="2835" w:type="dxa"/>
            <w:vAlign w:val="center"/>
          </w:tcPr>
          <w:p w14:paraId="13A80475" w14:textId="6BF72639" w:rsidR="004253C7" w:rsidRPr="00724B9C" w:rsidRDefault="004253C7" w:rsidP="004253C7">
            <w:pPr>
              <w:spacing w:line="360" w:lineRule="auto"/>
              <w:jc w:val="both"/>
              <w:rPr>
                <w:rFonts w:ascii="D-DIN" w:hAnsi="D-DIN"/>
              </w:rPr>
            </w:pPr>
            <w:r>
              <w:rPr>
                <w:rFonts w:ascii="D-DIN" w:hAnsi="D-DIN"/>
              </w:rPr>
              <w:t>Aviso n.º 3/26</w:t>
            </w:r>
            <w:r w:rsidR="00FF78D3">
              <w:rPr>
                <w:rFonts w:ascii="D-DIN" w:hAnsi="D-DIN"/>
              </w:rPr>
              <w:t>,</w:t>
            </w:r>
            <w:r>
              <w:rPr>
                <w:rFonts w:ascii="D-DIN" w:hAnsi="D-DIN"/>
              </w:rPr>
              <w:t xml:space="preserve"> de 23 de </w:t>
            </w:r>
            <w:r w:rsidR="00C0309C">
              <w:rPr>
                <w:rFonts w:ascii="D-DIN" w:hAnsi="D-DIN"/>
              </w:rPr>
              <w:t>f</w:t>
            </w:r>
            <w:r>
              <w:rPr>
                <w:rFonts w:ascii="D-DIN" w:hAnsi="D-DIN"/>
              </w:rPr>
              <w:t>evereiro</w:t>
            </w:r>
          </w:p>
        </w:tc>
      </w:tr>
      <w:tr w:rsidR="004253C7" w:rsidRPr="00724B9C" w14:paraId="264FB123" w14:textId="77777777" w:rsidTr="00633F5C">
        <w:trPr>
          <w:trHeight w:val="1410"/>
        </w:trPr>
        <w:tc>
          <w:tcPr>
            <w:tcW w:w="1702" w:type="dxa"/>
            <w:vMerge/>
          </w:tcPr>
          <w:p w14:paraId="02226AEB" w14:textId="77777777" w:rsidR="004253C7" w:rsidRPr="00724B9C" w:rsidRDefault="004253C7" w:rsidP="004253C7">
            <w:pPr>
              <w:spacing w:line="360" w:lineRule="auto"/>
              <w:jc w:val="both"/>
              <w:rPr>
                <w:rFonts w:ascii="D-DIN" w:hAnsi="D-DIN"/>
                <w:sz w:val="24"/>
                <w:szCs w:val="24"/>
              </w:rPr>
            </w:pPr>
          </w:p>
        </w:tc>
        <w:tc>
          <w:tcPr>
            <w:tcW w:w="5386" w:type="dxa"/>
            <w:vAlign w:val="center"/>
          </w:tcPr>
          <w:p w14:paraId="7D6C5B29" w14:textId="77777777" w:rsidR="004253C7" w:rsidRPr="00724B9C" w:rsidRDefault="004253C7" w:rsidP="004253C7">
            <w:pPr>
              <w:spacing w:line="360" w:lineRule="auto"/>
              <w:jc w:val="both"/>
              <w:rPr>
                <w:rFonts w:ascii="D-DIN" w:hAnsi="D-DIN"/>
                <w:sz w:val="24"/>
                <w:szCs w:val="24"/>
              </w:rPr>
            </w:pPr>
            <w:r w:rsidRPr="00724B9C">
              <w:rPr>
                <w:rFonts w:ascii="D-DIN" w:hAnsi="D-DIN"/>
                <w:sz w:val="24"/>
                <w:szCs w:val="24"/>
              </w:rPr>
              <w:t>Regras de Prevenção e Combate ao Branqueamento de Capitais e Financiamento do Terrorismo e da Proliferação de Armas de Destruição em Massa</w:t>
            </w:r>
          </w:p>
        </w:tc>
        <w:tc>
          <w:tcPr>
            <w:tcW w:w="2835" w:type="dxa"/>
            <w:vAlign w:val="center"/>
          </w:tcPr>
          <w:p w14:paraId="40F23107" w14:textId="6D594053" w:rsidR="004253C7" w:rsidRPr="00724B9C" w:rsidRDefault="004253C7" w:rsidP="004253C7">
            <w:pPr>
              <w:spacing w:line="360" w:lineRule="auto"/>
              <w:jc w:val="both"/>
              <w:rPr>
                <w:rFonts w:ascii="D-DIN" w:hAnsi="D-DIN"/>
                <w:sz w:val="24"/>
                <w:szCs w:val="24"/>
              </w:rPr>
            </w:pPr>
            <w:r w:rsidRPr="00724B9C">
              <w:rPr>
                <w:rFonts w:ascii="D-DIN" w:hAnsi="D-DIN"/>
                <w:sz w:val="24"/>
                <w:szCs w:val="24"/>
              </w:rPr>
              <w:t xml:space="preserve">Aviso </w:t>
            </w:r>
            <w:r>
              <w:rPr>
                <w:rFonts w:ascii="D-DIN" w:hAnsi="D-DIN"/>
                <w:sz w:val="24"/>
                <w:szCs w:val="24"/>
              </w:rPr>
              <w:t xml:space="preserve">BNA </w:t>
            </w:r>
            <w:r w:rsidRPr="00724B9C">
              <w:rPr>
                <w:rFonts w:ascii="D-DIN" w:hAnsi="D-DIN"/>
                <w:sz w:val="24"/>
                <w:szCs w:val="24"/>
              </w:rPr>
              <w:t>nº 02/2024, de 22 de março</w:t>
            </w:r>
          </w:p>
        </w:tc>
      </w:tr>
    </w:tbl>
    <w:p w14:paraId="0276FC3A" w14:textId="77777777" w:rsidR="0051586F" w:rsidRPr="00724B9C" w:rsidRDefault="0051586F" w:rsidP="00724B9C">
      <w:pPr>
        <w:pStyle w:val="Ttulo2"/>
        <w:spacing w:line="360" w:lineRule="auto"/>
        <w:jc w:val="both"/>
        <w:rPr>
          <w:rFonts w:ascii="D-DIN" w:hAnsi="D-DIN"/>
          <w:sz w:val="24"/>
          <w:szCs w:val="24"/>
        </w:rPr>
      </w:pPr>
    </w:p>
    <w:p w14:paraId="0DA114A2" w14:textId="3F34FD76" w:rsidR="00743BF7" w:rsidRPr="00C61913" w:rsidRDefault="00743BF7" w:rsidP="001654AB">
      <w:pPr>
        <w:pStyle w:val="Ttulo2"/>
        <w:numPr>
          <w:ilvl w:val="0"/>
          <w:numId w:val="2"/>
        </w:numPr>
        <w:spacing w:line="360" w:lineRule="auto"/>
        <w:jc w:val="both"/>
        <w:rPr>
          <w:rFonts w:ascii="D-DIN" w:hAnsi="D-DIN"/>
          <w:b/>
          <w:bCs/>
          <w:color w:val="auto"/>
          <w:sz w:val="28"/>
        </w:rPr>
      </w:pPr>
      <w:bookmarkStart w:id="4" w:name="_Toc231256607"/>
      <w:r w:rsidRPr="00C61913">
        <w:rPr>
          <w:rFonts w:ascii="D-DIN" w:hAnsi="D-DIN"/>
          <w:b/>
          <w:bCs/>
          <w:color w:val="auto"/>
          <w:sz w:val="28"/>
        </w:rPr>
        <w:t>Abreviaturas e Definições</w:t>
      </w:r>
      <w:bookmarkEnd w:id="4"/>
    </w:p>
    <w:p w14:paraId="77A1540E" w14:textId="640B8EBB" w:rsidR="00743BF7" w:rsidRPr="00C61913" w:rsidRDefault="0051586F" w:rsidP="001654AB">
      <w:pPr>
        <w:pStyle w:val="Ttulo2"/>
        <w:numPr>
          <w:ilvl w:val="1"/>
          <w:numId w:val="2"/>
        </w:numPr>
        <w:spacing w:line="360" w:lineRule="auto"/>
        <w:jc w:val="both"/>
        <w:rPr>
          <w:rFonts w:ascii="D-DIN" w:hAnsi="D-DIN"/>
          <w:b/>
          <w:bCs/>
          <w:color w:val="auto"/>
          <w:sz w:val="24"/>
          <w:szCs w:val="24"/>
        </w:rPr>
      </w:pPr>
      <w:bookmarkStart w:id="5" w:name="_Toc231256608"/>
      <w:r w:rsidRPr="00C61913">
        <w:rPr>
          <w:rFonts w:ascii="D-DIN" w:hAnsi="D-DIN"/>
          <w:b/>
          <w:bCs/>
          <w:color w:val="auto"/>
          <w:sz w:val="24"/>
          <w:szCs w:val="24"/>
        </w:rPr>
        <w:t xml:space="preserve"> </w:t>
      </w:r>
      <w:r w:rsidR="00743BF7" w:rsidRPr="00C61913">
        <w:rPr>
          <w:rFonts w:ascii="D-DIN" w:hAnsi="D-DIN"/>
          <w:b/>
          <w:bCs/>
          <w:color w:val="auto"/>
          <w:sz w:val="24"/>
          <w:szCs w:val="24"/>
        </w:rPr>
        <w:t>Abreviaturas</w:t>
      </w:r>
      <w:bookmarkEnd w:id="5"/>
    </w:p>
    <w:p w14:paraId="032288B0" w14:textId="77777777" w:rsidR="00743BF7" w:rsidRPr="00724B9C" w:rsidRDefault="00743BF7" w:rsidP="00724B9C">
      <w:pPr>
        <w:spacing w:line="360" w:lineRule="auto"/>
        <w:jc w:val="both"/>
        <w:rPr>
          <w:rFonts w:ascii="D-DIN" w:hAnsi="D-DIN"/>
        </w:rPr>
      </w:pPr>
      <w:r w:rsidRPr="00724B9C">
        <w:rPr>
          <w:rFonts w:ascii="D-DIN" w:hAnsi="D-DIN"/>
        </w:rPr>
        <w:t>CMC: Comissão de Mercado de Capitais</w:t>
      </w:r>
    </w:p>
    <w:p w14:paraId="5EE2751E" w14:textId="77777777" w:rsidR="00743BF7" w:rsidRPr="00724B9C" w:rsidRDefault="00743BF7" w:rsidP="00724B9C">
      <w:pPr>
        <w:spacing w:line="360" w:lineRule="auto"/>
        <w:jc w:val="both"/>
        <w:rPr>
          <w:rFonts w:ascii="D-DIN" w:hAnsi="D-DIN"/>
        </w:rPr>
      </w:pPr>
      <w:r w:rsidRPr="00724B9C">
        <w:rPr>
          <w:rFonts w:ascii="D-DIN" w:hAnsi="D-DIN"/>
        </w:rPr>
        <w:t>PBC/FT/PADM: Prevenção e combate ao branqueamento de capitais, financiamento do terrorismo e da proliferação de armas de destruição em massa.</w:t>
      </w:r>
    </w:p>
    <w:p w14:paraId="7653583B" w14:textId="5A23DAE2" w:rsidR="001654AB" w:rsidRPr="001654AB" w:rsidRDefault="00743BF7" w:rsidP="001654AB">
      <w:pPr>
        <w:pStyle w:val="Ttulo2"/>
        <w:numPr>
          <w:ilvl w:val="1"/>
          <w:numId w:val="2"/>
        </w:numPr>
        <w:spacing w:line="360" w:lineRule="auto"/>
        <w:jc w:val="both"/>
        <w:rPr>
          <w:rFonts w:ascii="D-DIN" w:hAnsi="D-DIN"/>
          <w:b/>
          <w:bCs/>
          <w:color w:val="auto"/>
          <w:sz w:val="24"/>
          <w:szCs w:val="24"/>
        </w:rPr>
      </w:pPr>
      <w:bookmarkStart w:id="6" w:name="_Toc231256609"/>
      <w:r w:rsidRPr="00C61913">
        <w:rPr>
          <w:rFonts w:ascii="D-DIN" w:hAnsi="D-DIN"/>
          <w:b/>
          <w:bCs/>
          <w:color w:val="auto"/>
          <w:sz w:val="24"/>
          <w:szCs w:val="24"/>
        </w:rPr>
        <w:t>Definições</w:t>
      </w:r>
      <w:bookmarkEnd w:id="6"/>
      <w:r w:rsidR="001654AB">
        <w:rPr>
          <w:rFonts w:ascii="D-DIN" w:hAnsi="D-DIN"/>
          <w:b/>
          <w:bCs/>
          <w:color w:val="auto"/>
          <w:sz w:val="24"/>
          <w:szCs w:val="24"/>
        </w:rPr>
        <w:t xml:space="preserve"> </w:t>
      </w:r>
    </w:p>
    <w:p w14:paraId="01C00D4B" w14:textId="77777777" w:rsidR="00743BF7" w:rsidRPr="00724B9C" w:rsidRDefault="00743BF7" w:rsidP="00724B9C">
      <w:pPr>
        <w:spacing w:line="360" w:lineRule="auto"/>
        <w:jc w:val="both"/>
        <w:rPr>
          <w:rFonts w:ascii="D-DIN" w:hAnsi="D-DIN"/>
        </w:rPr>
      </w:pPr>
      <w:r w:rsidRPr="00724B9C">
        <w:rPr>
          <w:rFonts w:ascii="D-DIN" w:hAnsi="D-DIN"/>
        </w:rPr>
        <w:t xml:space="preserve">Para efeito da presente política, consideram-se as seguintes definições: </w:t>
      </w:r>
    </w:p>
    <w:p w14:paraId="3FCA9BEF" w14:textId="77777777" w:rsidR="00743BF7" w:rsidRPr="00724B9C" w:rsidRDefault="00743BF7" w:rsidP="00724B9C">
      <w:pPr>
        <w:spacing w:line="360" w:lineRule="auto"/>
        <w:jc w:val="both"/>
        <w:rPr>
          <w:rFonts w:ascii="D-DIN" w:hAnsi="D-DIN"/>
        </w:rPr>
      </w:pPr>
      <w:r w:rsidRPr="00724B9C">
        <w:rPr>
          <w:rFonts w:ascii="D-DIN" w:hAnsi="D-DIN"/>
        </w:rPr>
        <w:t>Risco de Compliance: entende-se a probabilidade de ocorrência de eventos com impacto negativo nos resultados ou no capital, consequência de violações ou inconformidades relativamente às leis, regulamentação, contratos, princípios de ética e conduta e práticas instituídas. Estes impactos negativos podem traduzir-se em:</w:t>
      </w:r>
    </w:p>
    <w:p w14:paraId="5ACD07AD" w14:textId="13290A17" w:rsidR="00743BF7" w:rsidRPr="000F6390" w:rsidRDefault="00743BF7">
      <w:pPr>
        <w:pStyle w:val="PargrafodaLista"/>
        <w:numPr>
          <w:ilvl w:val="0"/>
          <w:numId w:val="9"/>
        </w:numPr>
        <w:spacing w:line="360" w:lineRule="auto"/>
        <w:jc w:val="both"/>
        <w:rPr>
          <w:rFonts w:ascii="D-DIN" w:hAnsi="D-DIN"/>
        </w:rPr>
      </w:pPr>
      <w:r w:rsidRPr="000F6390">
        <w:rPr>
          <w:rFonts w:ascii="D-DIN" w:hAnsi="D-DIN"/>
        </w:rPr>
        <w:t xml:space="preserve">Sanções de carácter legal ou regulamentar, </w:t>
      </w:r>
    </w:p>
    <w:p w14:paraId="06AC5F41" w14:textId="31A5B2DF" w:rsidR="00743BF7" w:rsidRPr="000F6390" w:rsidRDefault="00743BF7">
      <w:pPr>
        <w:pStyle w:val="PargrafodaLista"/>
        <w:numPr>
          <w:ilvl w:val="0"/>
          <w:numId w:val="9"/>
        </w:numPr>
        <w:spacing w:line="360" w:lineRule="auto"/>
        <w:jc w:val="both"/>
        <w:rPr>
          <w:rFonts w:ascii="D-DIN" w:hAnsi="D-DIN"/>
        </w:rPr>
      </w:pPr>
      <w:r w:rsidRPr="000F6390">
        <w:rPr>
          <w:rFonts w:ascii="D-DIN" w:hAnsi="D-DIN"/>
        </w:rPr>
        <w:t xml:space="preserve">Limitação das oportunidades de negócio, </w:t>
      </w:r>
    </w:p>
    <w:p w14:paraId="1DCEE734" w14:textId="2FAB6984" w:rsidR="00743BF7" w:rsidRPr="000F6390" w:rsidRDefault="00743BF7">
      <w:pPr>
        <w:pStyle w:val="PargrafodaLista"/>
        <w:numPr>
          <w:ilvl w:val="0"/>
          <w:numId w:val="9"/>
        </w:numPr>
        <w:spacing w:line="360" w:lineRule="auto"/>
        <w:jc w:val="both"/>
        <w:rPr>
          <w:rFonts w:ascii="D-DIN" w:hAnsi="D-DIN"/>
        </w:rPr>
      </w:pPr>
      <w:r w:rsidRPr="000F6390">
        <w:rPr>
          <w:rFonts w:ascii="D-DIN" w:hAnsi="D-DIN"/>
        </w:rPr>
        <w:t>Redução do potencial de expansão ou na impossibilidade de exigir o cumprimento de obrigações contratuais.</w:t>
      </w:r>
    </w:p>
    <w:p w14:paraId="25887E46" w14:textId="77777777" w:rsidR="00743BF7" w:rsidRPr="00724B9C" w:rsidRDefault="00743BF7" w:rsidP="00724B9C">
      <w:pPr>
        <w:spacing w:line="360" w:lineRule="auto"/>
        <w:jc w:val="both"/>
        <w:rPr>
          <w:rFonts w:ascii="D-DIN" w:hAnsi="D-DIN"/>
        </w:rPr>
      </w:pPr>
      <w:r w:rsidRPr="00724B9C">
        <w:rPr>
          <w:rFonts w:ascii="D-DIN" w:hAnsi="D-DIN"/>
        </w:rPr>
        <w:t xml:space="preserve">Apesar de o risco de Compliance ser, em variados casos, catalisador de outros tipos de risco a que as instituições estão sujeitas, para que este não se confunda com outros riscos importa clarificar o seguinte: </w:t>
      </w:r>
    </w:p>
    <w:p w14:paraId="006108BE" w14:textId="77777777" w:rsidR="00743BF7" w:rsidRPr="00724B9C" w:rsidRDefault="00743BF7" w:rsidP="00724B9C">
      <w:pPr>
        <w:spacing w:line="360" w:lineRule="auto"/>
        <w:jc w:val="both"/>
        <w:rPr>
          <w:rFonts w:ascii="D-DIN" w:hAnsi="D-DIN"/>
        </w:rPr>
      </w:pPr>
      <w:r w:rsidRPr="00724B9C">
        <w:rPr>
          <w:rFonts w:ascii="D-DIN" w:hAnsi="D-DIN"/>
        </w:rPr>
        <w:t>Para efeitos desta Política, os termos e expressões que a seguir se apresentam têm o seguinte significado:</w:t>
      </w:r>
    </w:p>
    <w:p w14:paraId="2599152D" w14:textId="57AC7D99" w:rsidR="00743BF7" w:rsidRPr="00724B9C" w:rsidRDefault="00743BF7" w:rsidP="00724B9C">
      <w:pPr>
        <w:spacing w:line="360" w:lineRule="auto"/>
        <w:jc w:val="both"/>
        <w:rPr>
          <w:rFonts w:ascii="D-DIN" w:hAnsi="D-DIN"/>
        </w:rPr>
      </w:pPr>
      <w:r w:rsidRPr="00724B9C">
        <w:rPr>
          <w:rFonts w:ascii="D-DIN" w:hAnsi="D-DIN"/>
        </w:rPr>
        <w:t xml:space="preserve">Risco de Compliance: Procura assegurar a existência de políticas, normas e de pontos de controlo nos processos para mitigar riscos associados ao incumprimento destas políticas, bem como das leis e normas regulamentares que regem a actividade da </w:t>
      </w:r>
      <w:r w:rsidR="00C12558">
        <w:rPr>
          <w:rFonts w:ascii="D-DIN" w:hAnsi="D-DIN"/>
        </w:rPr>
        <w:t>Madz Global</w:t>
      </w:r>
      <w:r w:rsidRPr="00724B9C">
        <w:rPr>
          <w:rFonts w:ascii="D-DIN" w:hAnsi="D-DIN"/>
        </w:rPr>
        <w:t>;</w:t>
      </w:r>
    </w:p>
    <w:p w14:paraId="7CCE2302" w14:textId="39AAE1E8" w:rsidR="00743BF7" w:rsidRPr="00724B9C" w:rsidRDefault="00743BF7" w:rsidP="00724B9C">
      <w:pPr>
        <w:spacing w:line="360" w:lineRule="auto"/>
        <w:jc w:val="both"/>
        <w:rPr>
          <w:rFonts w:ascii="D-DIN" w:hAnsi="D-DIN"/>
        </w:rPr>
      </w:pPr>
      <w:r w:rsidRPr="00724B9C">
        <w:rPr>
          <w:rFonts w:ascii="D-DIN" w:hAnsi="D-DIN"/>
        </w:rPr>
        <w:t xml:space="preserve">Risco operacional: Entende-se pela probabilidade de ocorrência de eventos com impacto negativo nos resultados ou no capital, consequência de falhas de análises, processamento ou liquidação, fraudes internas ou externas, afectação da actividade pela </w:t>
      </w:r>
      <w:r w:rsidRPr="00724B9C">
        <w:rPr>
          <w:rFonts w:ascii="D-DIN" w:hAnsi="D-DIN"/>
        </w:rPr>
        <w:lastRenderedPageBreak/>
        <w:t xml:space="preserve">utilização de recursos em regime de outsourcing, escassez ou inadequação de recursos humanos, ou da inoperacionalidade das </w:t>
      </w:r>
      <w:r w:rsidR="00796C91" w:rsidRPr="00724B9C">
        <w:rPr>
          <w:rFonts w:ascii="D-DIN" w:hAnsi="D-DIN"/>
        </w:rPr>
        <w:t>infraestruturas</w:t>
      </w:r>
      <w:r w:rsidRPr="00724B9C">
        <w:rPr>
          <w:rFonts w:ascii="D-DIN" w:hAnsi="D-DIN"/>
        </w:rPr>
        <w:t xml:space="preserve">. assegurar a existência de políticas, normas e de pontos de controlo nos processos para mitigar riscos associados ao incumprimento destas políticas, bem como das leis e normas regulamentares que regem a actividade da </w:t>
      </w:r>
      <w:r w:rsidR="00C12558">
        <w:rPr>
          <w:rFonts w:ascii="D-DIN" w:hAnsi="D-DIN"/>
        </w:rPr>
        <w:t>Madz Global</w:t>
      </w:r>
      <w:r w:rsidRPr="00724B9C">
        <w:rPr>
          <w:rFonts w:ascii="D-DIN" w:hAnsi="D-DIN"/>
        </w:rPr>
        <w:t>;</w:t>
      </w:r>
    </w:p>
    <w:p w14:paraId="0B21ECC8" w14:textId="77777777" w:rsidR="00743BF7" w:rsidRPr="00724B9C" w:rsidRDefault="00743BF7" w:rsidP="00724B9C">
      <w:pPr>
        <w:spacing w:line="360" w:lineRule="auto"/>
        <w:jc w:val="both"/>
        <w:rPr>
          <w:rFonts w:ascii="D-DIN" w:hAnsi="D-DIN"/>
        </w:rPr>
      </w:pPr>
      <w:r w:rsidRPr="00724B9C">
        <w:rPr>
          <w:rFonts w:ascii="D-DIN" w:hAnsi="D-DIN"/>
        </w:rPr>
        <w:t xml:space="preserve">Risco de reputação: entende-se a probabilidade de ocorrência de eventos com impacto negativo nos resultados ou no capital, consequência da percepção negativa da imagem pública da Empresa, fundamentada ou não, por parte de clientes, fornecedores, analistas financeiros, colaboradores, investidores, órgãos de imprensa, ou pela opinião pública em geral. </w:t>
      </w:r>
    </w:p>
    <w:p w14:paraId="4A19FA8B" w14:textId="77777777" w:rsidR="0051586F" w:rsidRPr="00724B9C" w:rsidRDefault="00743BF7" w:rsidP="00724B9C">
      <w:pPr>
        <w:spacing w:line="360" w:lineRule="auto"/>
        <w:jc w:val="both"/>
        <w:rPr>
          <w:rFonts w:ascii="D-DIN" w:hAnsi="D-DIN"/>
        </w:rPr>
      </w:pPr>
      <w:r w:rsidRPr="00724B9C">
        <w:rPr>
          <w:rFonts w:ascii="D-DIN" w:hAnsi="D-DIN"/>
        </w:rPr>
        <w:t xml:space="preserve">Função Compliance: destina-se a controlar o cumprimento das obrigações legais e dos deveres a que se encontram sujeitas as instituições. </w:t>
      </w:r>
    </w:p>
    <w:p w14:paraId="45D0A269" w14:textId="752781EA" w:rsidR="0072687D" w:rsidRPr="0072687D" w:rsidRDefault="00743BF7" w:rsidP="0072687D">
      <w:pPr>
        <w:pStyle w:val="Ttulo2"/>
        <w:numPr>
          <w:ilvl w:val="0"/>
          <w:numId w:val="2"/>
        </w:numPr>
        <w:spacing w:line="360" w:lineRule="auto"/>
        <w:jc w:val="both"/>
        <w:rPr>
          <w:rFonts w:ascii="D-DIN" w:hAnsi="D-DIN"/>
          <w:b/>
          <w:bCs/>
          <w:color w:val="auto"/>
          <w:sz w:val="28"/>
        </w:rPr>
      </w:pPr>
      <w:bookmarkStart w:id="7" w:name="_Toc231256610"/>
      <w:r w:rsidRPr="00C61913">
        <w:rPr>
          <w:rFonts w:ascii="D-DIN" w:hAnsi="D-DIN"/>
          <w:b/>
          <w:bCs/>
          <w:color w:val="auto"/>
          <w:sz w:val="28"/>
        </w:rPr>
        <w:t>Princípios Gerais</w:t>
      </w:r>
      <w:bookmarkEnd w:id="7"/>
    </w:p>
    <w:p w14:paraId="6783445F" w14:textId="5861E53B" w:rsidR="00743BF7" w:rsidRPr="00724B9C" w:rsidRDefault="00743BF7" w:rsidP="00724B9C">
      <w:pPr>
        <w:spacing w:line="360" w:lineRule="auto"/>
        <w:jc w:val="both"/>
        <w:rPr>
          <w:rFonts w:ascii="D-DIN" w:hAnsi="D-DIN"/>
        </w:rPr>
      </w:pPr>
      <w:r w:rsidRPr="00724B9C">
        <w:rPr>
          <w:rFonts w:ascii="D-DIN" w:hAnsi="D-DIN"/>
        </w:rPr>
        <w:t xml:space="preserve">A </w:t>
      </w:r>
      <w:r w:rsidR="00C12558">
        <w:rPr>
          <w:rFonts w:ascii="D-DIN" w:hAnsi="D-DIN"/>
        </w:rPr>
        <w:t>Madz Global</w:t>
      </w:r>
      <w:r w:rsidRPr="00724B9C">
        <w:rPr>
          <w:rFonts w:ascii="D-DIN" w:hAnsi="D-DIN"/>
        </w:rPr>
        <w:t xml:space="preserve"> defende a implementação de um programa de </w:t>
      </w:r>
      <w:r w:rsidR="00796C91" w:rsidRPr="00724B9C">
        <w:rPr>
          <w:rFonts w:ascii="D-DIN" w:hAnsi="D-DIN"/>
        </w:rPr>
        <w:t>Compliance</w:t>
      </w:r>
      <w:r w:rsidRPr="00724B9C">
        <w:rPr>
          <w:rFonts w:ascii="D-DIN" w:hAnsi="D-DIN"/>
        </w:rPr>
        <w:t xml:space="preserve">, para garantir a disseminação da cultura de </w:t>
      </w:r>
      <w:r w:rsidR="00796C91" w:rsidRPr="00724B9C">
        <w:rPr>
          <w:rFonts w:ascii="D-DIN" w:hAnsi="D-DIN"/>
        </w:rPr>
        <w:t>Compliance</w:t>
      </w:r>
      <w:r w:rsidRPr="00724B9C">
        <w:rPr>
          <w:rFonts w:ascii="D-DIN" w:hAnsi="D-DIN"/>
        </w:rPr>
        <w:t xml:space="preserve"> assente nos seguintes princípios:</w:t>
      </w:r>
    </w:p>
    <w:p w14:paraId="31E2F164" w14:textId="79F53D96" w:rsidR="00743BF7" w:rsidRPr="00C61913" w:rsidRDefault="00743BF7">
      <w:pPr>
        <w:pStyle w:val="Ttulo3"/>
        <w:numPr>
          <w:ilvl w:val="0"/>
          <w:numId w:val="4"/>
        </w:numPr>
        <w:spacing w:line="360" w:lineRule="auto"/>
        <w:jc w:val="both"/>
        <w:rPr>
          <w:rFonts w:ascii="D-DIN" w:hAnsi="D-DIN"/>
          <w:b/>
          <w:bCs/>
          <w:color w:val="auto"/>
          <w:szCs w:val="32"/>
        </w:rPr>
      </w:pPr>
      <w:bookmarkStart w:id="8" w:name="_Toc231256611"/>
      <w:r w:rsidRPr="00C61913">
        <w:rPr>
          <w:rFonts w:ascii="D-DIN" w:hAnsi="D-DIN"/>
          <w:b/>
          <w:bCs/>
          <w:color w:val="auto"/>
          <w:szCs w:val="32"/>
        </w:rPr>
        <w:t>Compromisso</w:t>
      </w:r>
      <w:bookmarkEnd w:id="8"/>
    </w:p>
    <w:p w14:paraId="6A534CFC" w14:textId="30156A23" w:rsidR="00743BF7" w:rsidRPr="00724B9C" w:rsidRDefault="00743BF7" w:rsidP="00724B9C">
      <w:pPr>
        <w:spacing w:line="360" w:lineRule="auto"/>
        <w:jc w:val="both"/>
        <w:rPr>
          <w:rFonts w:ascii="D-DIN" w:hAnsi="D-DIN"/>
        </w:rPr>
      </w:pPr>
      <w:r w:rsidRPr="00724B9C">
        <w:rPr>
          <w:rFonts w:ascii="D-DIN" w:hAnsi="D-DIN"/>
        </w:rPr>
        <w:t xml:space="preserve">Todos os colaboradores e membros dos órgãos sociais da </w:t>
      </w:r>
      <w:r w:rsidR="00C12558">
        <w:rPr>
          <w:rFonts w:ascii="D-DIN" w:hAnsi="D-DIN"/>
        </w:rPr>
        <w:t>Madz Global</w:t>
      </w:r>
      <w:r w:rsidRPr="00724B9C">
        <w:rPr>
          <w:rFonts w:ascii="D-DIN" w:hAnsi="D-DIN"/>
        </w:rPr>
        <w:t>, no cumprimento da legislação Nacional e Internacional que lhe sejam aplicáveis, com impacto na sua actividade, bem como no seguimento e controlo dos riscos que se traduzem na contingência de incorrer em sanções de carácter legal ou regulamentar;</w:t>
      </w:r>
    </w:p>
    <w:p w14:paraId="18BD6093" w14:textId="508DB747" w:rsidR="00743BF7" w:rsidRPr="00C61913" w:rsidRDefault="00743BF7">
      <w:pPr>
        <w:pStyle w:val="Ttulo3"/>
        <w:numPr>
          <w:ilvl w:val="0"/>
          <w:numId w:val="4"/>
        </w:numPr>
        <w:spacing w:line="360" w:lineRule="auto"/>
        <w:jc w:val="both"/>
        <w:rPr>
          <w:rFonts w:ascii="D-DIN" w:hAnsi="D-DIN"/>
          <w:b/>
          <w:bCs/>
          <w:color w:val="auto"/>
          <w:szCs w:val="32"/>
        </w:rPr>
      </w:pPr>
      <w:bookmarkStart w:id="9" w:name="_Toc231256612"/>
      <w:r w:rsidRPr="00C61913">
        <w:rPr>
          <w:rFonts w:ascii="D-DIN" w:hAnsi="D-DIN"/>
          <w:b/>
          <w:bCs/>
          <w:color w:val="auto"/>
          <w:szCs w:val="32"/>
        </w:rPr>
        <w:t>Ética</w:t>
      </w:r>
      <w:bookmarkEnd w:id="9"/>
      <w:r w:rsidRPr="00C61913">
        <w:rPr>
          <w:rFonts w:ascii="D-DIN" w:hAnsi="D-DIN"/>
          <w:b/>
          <w:bCs/>
          <w:color w:val="auto"/>
          <w:szCs w:val="32"/>
        </w:rPr>
        <w:t xml:space="preserve"> </w:t>
      </w:r>
    </w:p>
    <w:p w14:paraId="342EB900" w14:textId="77777777" w:rsidR="00743BF7" w:rsidRPr="00724B9C" w:rsidRDefault="00743BF7" w:rsidP="00724B9C">
      <w:pPr>
        <w:spacing w:line="360" w:lineRule="auto"/>
        <w:jc w:val="both"/>
        <w:rPr>
          <w:rFonts w:ascii="D-DIN" w:hAnsi="D-DIN"/>
        </w:rPr>
      </w:pPr>
      <w:r w:rsidRPr="00724B9C">
        <w:rPr>
          <w:rFonts w:ascii="D-DIN" w:hAnsi="D-DIN"/>
        </w:rPr>
        <w:t>Os órgãos da Administração e os colaboradores devem pautar a sua conduta e desempenho da sua função profissional por elevados padrões de integridade e honestidade, cumprindo todas as disposições legais, regulamentares e internas em vigor.</w:t>
      </w:r>
    </w:p>
    <w:p w14:paraId="7F7C076B" w14:textId="273C391C" w:rsidR="00743BF7" w:rsidRPr="00C61913" w:rsidRDefault="00743BF7">
      <w:pPr>
        <w:pStyle w:val="Ttulo3"/>
        <w:numPr>
          <w:ilvl w:val="0"/>
          <w:numId w:val="4"/>
        </w:numPr>
        <w:spacing w:line="360" w:lineRule="auto"/>
        <w:jc w:val="both"/>
        <w:rPr>
          <w:rFonts w:ascii="D-DIN" w:hAnsi="D-DIN"/>
          <w:b/>
          <w:bCs/>
          <w:color w:val="auto"/>
          <w:szCs w:val="32"/>
        </w:rPr>
      </w:pPr>
      <w:bookmarkStart w:id="10" w:name="_Toc231256613"/>
      <w:r w:rsidRPr="00C61913">
        <w:rPr>
          <w:rFonts w:ascii="D-DIN" w:hAnsi="D-DIN"/>
          <w:b/>
          <w:bCs/>
          <w:color w:val="auto"/>
          <w:szCs w:val="32"/>
        </w:rPr>
        <w:t>Estratégia</w:t>
      </w:r>
      <w:bookmarkEnd w:id="10"/>
      <w:r w:rsidRPr="00C61913">
        <w:rPr>
          <w:rFonts w:ascii="D-DIN" w:hAnsi="D-DIN"/>
          <w:b/>
          <w:bCs/>
          <w:color w:val="auto"/>
          <w:szCs w:val="32"/>
        </w:rPr>
        <w:t xml:space="preserve"> </w:t>
      </w:r>
    </w:p>
    <w:p w14:paraId="54358C94" w14:textId="15112311" w:rsidR="00743BF7" w:rsidRPr="00724B9C" w:rsidRDefault="00743BF7" w:rsidP="00724B9C">
      <w:pPr>
        <w:spacing w:line="360" w:lineRule="auto"/>
        <w:jc w:val="both"/>
        <w:rPr>
          <w:rFonts w:ascii="D-DIN" w:hAnsi="D-DIN"/>
        </w:rPr>
      </w:pPr>
      <w:r w:rsidRPr="00724B9C">
        <w:rPr>
          <w:rFonts w:ascii="D-DIN" w:hAnsi="D-DIN"/>
        </w:rPr>
        <w:t xml:space="preserve">A Política de Compliance </w:t>
      </w:r>
      <w:r w:rsidR="0051586F" w:rsidRPr="00724B9C">
        <w:rPr>
          <w:rFonts w:ascii="D-DIN" w:hAnsi="D-DIN"/>
        </w:rPr>
        <w:t>deve estrar</w:t>
      </w:r>
      <w:r w:rsidRPr="00724B9C">
        <w:rPr>
          <w:rFonts w:ascii="D-DIN" w:hAnsi="D-DIN"/>
        </w:rPr>
        <w:t xml:space="preserve"> alinhada à estratégia e aos objectivos a longo prazo da empresa.</w:t>
      </w:r>
    </w:p>
    <w:p w14:paraId="255EFB95" w14:textId="23E4BDA3" w:rsidR="00743BF7" w:rsidRPr="00C61913" w:rsidRDefault="00743BF7">
      <w:pPr>
        <w:pStyle w:val="Ttulo3"/>
        <w:numPr>
          <w:ilvl w:val="0"/>
          <w:numId w:val="4"/>
        </w:numPr>
        <w:spacing w:line="360" w:lineRule="auto"/>
        <w:jc w:val="both"/>
        <w:rPr>
          <w:rFonts w:ascii="D-DIN" w:hAnsi="D-DIN"/>
          <w:b/>
          <w:bCs/>
          <w:color w:val="auto"/>
          <w:szCs w:val="32"/>
        </w:rPr>
      </w:pPr>
      <w:bookmarkStart w:id="11" w:name="_Toc231256614"/>
      <w:r w:rsidRPr="00C61913">
        <w:rPr>
          <w:rFonts w:ascii="D-DIN" w:hAnsi="D-DIN"/>
          <w:b/>
          <w:bCs/>
          <w:color w:val="auto"/>
          <w:szCs w:val="32"/>
        </w:rPr>
        <w:lastRenderedPageBreak/>
        <w:t>Transparência</w:t>
      </w:r>
      <w:bookmarkEnd w:id="11"/>
      <w:r w:rsidRPr="00C61913">
        <w:rPr>
          <w:rFonts w:ascii="D-DIN" w:hAnsi="D-DIN"/>
          <w:b/>
          <w:bCs/>
          <w:color w:val="auto"/>
          <w:szCs w:val="32"/>
        </w:rPr>
        <w:t xml:space="preserve">  </w:t>
      </w:r>
    </w:p>
    <w:p w14:paraId="3F523125" w14:textId="4576D558" w:rsidR="0051586F" w:rsidRPr="00724B9C" w:rsidRDefault="00743BF7" w:rsidP="00724B9C">
      <w:pPr>
        <w:spacing w:line="360" w:lineRule="auto"/>
        <w:jc w:val="both"/>
        <w:rPr>
          <w:rFonts w:ascii="D-DIN" w:hAnsi="D-DIN"/>
        </w:rPr>
      </w:pPr>
      <w:r w:rsidRPr="00724B9C">
        <w:rPr>
          <w:rFonts w:ascii="D-DIN" w:hAnsi="D-DIN"/>
        </w:rPr>
        <w:t xml:space="preserve">A </w:t>
      </w:r>
      <w:r w:rsidR="00C12558">
        <w:rPr>
          <w:rFonts w:ascii="D-DIN" w:hAnsi="D-DIN"/>
        </w:rPr>
        <w:t>Madz Global</w:t>
      </w:r>
      <w:r w:rsidRPr="00724B9C">
        <w:rPr>
          <w:rFonts w:ascii="D-DIN" w:hAnsi="D-DIN"/>
        </w:rPr>
        <w:t xml:space="preserve"> dispõe de um conjunto de códigos, normativos, procedimentos e processos, devidamente divulgados, que conduzem a sua relação com os clientes, colaboradores e stakeholders, para garantir a eficiência e qualidade dos produtos e serviços prestados.</w:t>
      </w:r>
    </w:p>
    <w:p w14:paraId="624CB351" w14:textId="4E8DC823" w:rsidR="00743BF7" w:rsidRPr="00C61913" w:rsidRDefault="00743BF7">
      <w:pPr>
        <w:pStyle w:val="Ttulo3"/>
        <w:numPr>
          <w:ilvl w:val="0"/>
          <w:numId w:val="4"/>
        </w:numPr>
        <w:spacing w:line="360" w:lineRule="auto"/>
        <w:jc w:val="both"/>
        <w:rPr>
          <w:rFonts w:ascii="D-DIN" w:hAnsi="D-DIN"/>
          <w:b/>
          <w:bCs/>
          <w:color w:val="auto"/>
          <w:szCs w:val="32"/>
        </w:rPr>
      </w:pPr>
      <w:bookmarkStart w:id="12" w:name="_Toc231256615"/>
      <w:r w:rsidRPr="00C61913">
        <w:rPr>
          <w:rFonts w:ascii="D-DIN" w:hAnsi="D-DIN"/>
          <w:b/>
          <w:bCs/>
          <w:color w:val="auto"/>
          <w:szCs w:val="32"/>
        </w:rPr>
        <w:t>Profissionalismo</w:t>
      </w:r>
      <w:bookmarkEnd w:id="12"/>
    </w:p>
    <w:p w14:paraId="33882190" w14:textId="7FB0E61D" w:rsidR="00743BF7" w:rsidRPr="00724B9C" w:rsidRDefault="00743BF7" w:rsidP="00724B9C">
      <w:pPr>
        <w:spacing w:line="360" w:lineRule="auto"/>
        <w:jc w:val="both"/>
        <w:rPr>
          <w:rFonts w:ascii="D-DIN" w:hAnsi="D-DIN"/>
        </w:rPr>
      </w:pPr>
      <w:r w:rsidRPr="00724B9C">
        <w:rPr>
          <w:rFonts w:ascii="D-DIN" w:hAnsi="D-DIN"/>
        </w:rPr>
        <w:t xml:space="preserve">Os colaboradores devem desempenhar as suas funções com elevados níveis de competências técnicas, de modo eficiente, neutral e discreto em respeito absoluto pelos interesses dos clientes e da </w:t>
      </w:r>
      <w:r w:rsidR="00C12558">
        <w:rPr>
          <w:rFonts w:ascii="D-DIN" w:hAnsi="D-DIN"/>
        </w:rPr>
        <w:t>Madz Global</w:t>
      </w:r>
      <w:r w:rsidRPr="00724B9C">
        <w:rPr>
          <w:rFonts w:ascii="D-DIN" w:hAnsi="D-DIN"/>
        </w:rPr>
        <w:t>;</w:t>
      </w:r>
    </w:p>
    <w:p w14:paraId="087C63D0" w14:textId="2A3E32DD" w:rsidR="00743BF7" w:rsidRPr="00C61913" w:rsidRDefault="00743BF7">
      <w:pPr>
        <w:pStyle w:val="Ttulo3"/>
        <w:numPr>
          <w:ilvl w:val="0"/>
          <w:numId w:val="4"/>
        </w:numPr>
        <w:spacing w:line="360" w:lineRule="auto"/>
        <w:jc w:val="both"/>
        <w:rPr>
          <w:rFonts w:ascii="D-DIN" w:hAnsi="D-DIN"/>
          <w:b/>
          <w:bCs/>
          <w:color w:val="auto"/>
          <w:szCs w:val="32"/>
        </w:rPr>
      </w:pPr>
      <w:bookmarkStart w:id="13" w:name="_Toc231256616"/>
      <w:r w:rsidRPr="00C61913">
        <w:rPr>
          <w:rFonts w:ascii="D-DIN" w:hAnsi="D-DIN"/>
          <w:b/>
          <w:bCs/>
          <w:color w:val="auto"/>
          <w:szCs w:val="32"/>
        </w:rPr>
        <w:t>Diligência</w:t>
      </w:r>
      <w:bookmarkEnd w:id="13"/>
    </w:p>
    <w:p w14:paraId="270DD584" w14:textId="77777777" w:rsidR="00743BF7" w:rsidRPr="00724B9C" w:rsidRDefault="00743BF7" w:rsidP="00724B9C">
      <w:pPr>
        <w:spacing w:line="360" w:lineRule="auto"/>
        <w:jc w:val="both"/>
        <w:rPr>
          <w:rFonts w:ascii="D-DIN" w:hAnsi="D-DIN"/>
        </w:rPr>
      </w:pPr>
      <w:r w:rsidRPr="00724B9C">
        <w:rPr>
          <w:rFonts w:ascii="D-DIN" w:hAnsi="D-DIN"/>
        </w:rPr>
        <w:t xml:space="preserve">Os colaboradores devem agir de modo criterioso e prudente, de acordo com o </w:t>
      </w:r>
    </w:p>
    <w:p w14:paraId="58C4F035" w14:textId="36EECEBB" w:rsidR="00743BF7" w:rsidRPr="00724B9C" w:rsidRDefault="00743BF7">
      <w:pPr>
        <w:pStyle w:val="PargrafodaLista"/>
        <w:numPr>
          <w:ilvl w:val="0"/>
          <w:numId w:val="5"/>
        </w:numPr>
        <w:spacing w:line="360" w:lineRule="auto"/>
        <w:jc w:val="both"/>
        <w:rPr>
          <w:rFonts w:ascii="D-DIN" w:hAnsi="D-DIN"/>
        </w:rPr>
      </w:pPr>
      <w:r w:rsidRPr="00724B9C">
        <w:rPr>
          <w:rFonts w:ascii="D-DIN" w:hAnsi="D-DIN"/>
        </w:rPr>
        <w:t>Princípio da repartição de riscos, privilegiando o estrito interesse dos parceiros, clientes, fornecedores e outros;</w:t>
      </w:r>
    </w:p>
    <w:p w14:paraId="1640177E" w14:textId="6D70D75D" w:rsidR="00743BF7" w:rsidRPr="00C61913" w:rsidRDefault="00743BF7">
      <w:pPr>
        <w:pStyle w:val="Ttulo3"/>
        <w:numPr>
          <w:ilvl w:val="0"/>
          <w:numId w:val="4"/>
        </w:numPr>
        <w:spacing w:line="360" w:lineRule="auto"/>
        <w:jc w:val="both"/>
        <w:rPr>
          <w:rFonts w:ascii="D-DIN" w:hAnsi="D-DIN"/>
          <w:b/>
          <w:bCs/>
          <w:color w:val="auto"/>
          <w:szCs w:val="32"/>
        </w:rPr>
      </w:pPr>
      <w:bookmarkStart w:id="14" w:name="_Toc231256617"/>
      <w:r w:rsidRPr="00C61913">
        <w:rPr>
          <w:rFonts w:ascii="D-DIN" w:hAnsi="D-DIN"/>
          <w:b/>
          <w:bCs/>
          <w:color w:val="auto"/>
          <w:szCs w:val="32"/>
        </w:rPr>
        <w:t>Monitorização</w:t>
      </w:r>
      <w:bookmarkEnd w:id="14"/>
    </w:p>
    <w:p w14:paraId="33D20861" w14:textId="0428B2F8" w:rsidR="00743BF7" w:rsidRPr="00724B9C" w:rsidRDefault="00743BF7" w:rsidP="00724B9C">
      <w:pPr>
        <w:spacing w:line="360" w:lineRule="auto"/>
        <w:jc w:val="both"/>
        <w:rPr>
          <w:rFonts w:ascii="D-DIN" w:hAnsi="D-DIN"/>
        </w:rPr>
      </w:pPr>
      <w:r w:rsidRPr="00724B9C">
        <w:rPr>
          <w:rFonts w:ascii="D-DIN" w:hAnsi="D-DIN"/>
        </w:rPr>
        <w:t xml:space="preserve">A </w:t>
      </w:r>
      <w:r w:rsidR="00C12558">
        <w:rPr>
          <w:rFonts w:ascii="D-DIN" w:hAnsi="D-DIN"/>
        </w:rPr>
        <w:t>Madz Global</w:t>
      </w:r>
      <w:r w:rsidRPr="00724B9C">
        <w:rPr>
          <w:rFonts w:ascii="D-DIN" w:hAnsi="D-DIN"/>
        </w:rPr>
        <w:t xml:space="preserve"> dispõe de um processo constante para identificar se os pilares e o programa de </w:t>
      </w:r>
      <w:r w:rsidR="0088236D" w:rsidRPr="00724B9C">
        <w:rPr>
          <w:rFonts w:ascii="D-DIN" w:hAnsi="D-DIN"/>
        </w:rPr>
        <w:t>Compliance</w:t>
      </w:r>
      <w:r w:rsidRPr="00724B9C">
        <w:rPr>
          <w:rFonts w:ascii="D-DIN" w:hAnsi="D-DIN"/>
        </w:rPr>
        <w:t xml:space="preserve"> funcionam conforme planeado.</w:t>
      </w:r>
    </w:p>
    <w:p w14:paraId="1B982F48" w14:textId="4FF5CB37" w:rsidR="00743BF7" w:rsidRPr="00C61913" w:rsidRDefault="00743BF7" w:rsidP="001654AB">
      <w:pPr>
        <w:pStyle w:val="Ttulo3"/>
        <w:numPr>
          <w:ilvl w:val="0"/>
          <w:numId w:val="2"/>
        </w:numPr>
        <w:spacing w:line="360" w:lineRule="auto"/>
        <w:jc w:val="both"/>
        <w:rPr>
          <w:rFonts w:ascii="D-DIN" w:hAnsi="D-DIN"/>
          <w:b/>
          <w:bCs/>
          <w:color w:val="auto"/>
          <w:szCs w:val="32"/>
        </w:rPr>
      </w:pPr>
      <w:bookmarkStart w:id="15" w:name="_Toc231256618"/>
      <w:r w:rsidRPr="00C61913">
        <w:rPr>
          <w:rFonts w:ascii="D-DIN" w:hAnsi="D-DIN"/>
          <w:b/>
          <w:bCs/>
          <w:color w:val="auto"/>
          <w:szCs w:val="32"/>
        </w:rPr>
        <w:t>Estrutura Organizacional</w:t>
      </w:r>
      <w:bookmarkEnd w:id="15"/>
    </w:p>
    <w:p w14:paraId="385A9FEB" w14:textId="5BA8739B" w:rsidR="00743BF7" w:rsidRPr="00C61913" w:rsidRDefault="00743BF7" w:rsidP="001654AB">
      <w:pPr>
        <w:pStyle w:val="Ttulo3"/>
        <w:numPr>
          <w:ilvl w:val="1"/>
          <w:numId w:val="2"/>
        </w:numPr>
        <w:spacing w:line="360" w:lineRule="auto"/>
        <w:jc w:val="both"/>
        <w:rPr>
          <w:rFonts w:ascii="D-DIN" w:hAnsi="D-DIN"/>
          <w:b/>
          <w:bCs/>
          <w:color w:val="auto"/>
          <w:sz w:val="24"/>
          <w:szCs w:val="24"/>
        </w:rPr>
      </w:pPr>
      <w:bookmarkStart w:id="16" w:name="_Toc231256619"/>
      <w:r w:rsidRPr="00C61913">
        <w:rPr>
          <w:rFonts w:ascii="D-DIN" w:hAnsi="D-DIN"/>
          <w:b/>
          <w:bCs/>
          <w:color w:val="auto"/>
          <w:sz w:val="24"/>
          <w:szCs w:val="24"/>
        </w:rPr>
        <w:t>Conselho de Administração</w:t>
      </w:r>
      <w:bookmarkEnd w:id="16"/>
    </w:p>
    <w:p w14:paraId="07B5CE25" w14:textId="286682B3" w:rsidR="00743BF7" w:rsidRPr="00724B9C" w:rsidRDefault="00743BF7" w:rsidP="00724B9C">
      <w:pPr>
        <w:spacing w:line="360" w:lineRule="auto"/>
        <w:jc w:val="both"/>
        <w:rPr>
          <w:rFonts w:ascii="D-DIN" w:hAnsi="D-DIN"/>
        </w:rPr>
      </w:pPr>
      <w:r w:rsidRPr="00724B9C">
        <w:rPr>
          <w:rFonts w:ascii="D-DIN" w:hAnsi="D-DIN"/>
        </w:rPr>
        <w:t xml:space="preserve">Órgão que em primeira instância é responsável por garantir o cumprimento das obrigações legais e regulamentares da </w:t>
      </w:r>
      <w:r w:rsidR="00C12558">
        <w:rPr>
          <w:rFonts w:ascii="D-DIN" w:hAnsi="D-DIN"/>
        </w:rPr>
        <w:t>Madz Global</w:t>
      </w:r>
      <w:r w:rsidRPr="00724B9C">
        <w:rPr>
          <w:rFonts w:ascii="D-DIN" w:hAnsi="D-DIN"/>
        </w:rPr>
        <w:t xml:space="preserve"> em matéria de Conformidade.</w:t>
      </w:r>
    </w:p>
    <w:p w14:paraId="64B217C3" w14:textId="77777777" w:rsidR="00743BF7" w:rsidRPr="00724B9C" w:rsidRDefault="00743BF7" w:rsidP="00724B9C">
      <w:pPr>
        <w:spacing w:line="360" w:lineRule="auto"/>
        <w:jc w:val="both"/>
        <w:rPr>
          <w:rFonts w:ascii="D-DIN" w:hAnsi="D-DIN"/>
        </w:rPr>
      </w:pPr>
      <w:r w:rsidRPr="00724B9C">
        <w:rPr>
          <w:rFonts w:ascii="D-DIN" w:hAnsi="D-DIN"/>
        </w:rPr>
        <w:t>De modo específico, compete ao Conselho de Administração:</w:t>
      </w:r>
    </w:p>
    <w:p w14:paraId="638BD025" w14:textId="05BCFFD9" w:rsidR="0051586F" w:rsidRPr="00724B9C" w:rsidRDefault="00743BF7">
      <w:pPr>
        <w:pStyle w:val="PargrafodaLista"/>
        <w:numPr>
          <w:ilvl w:val="0"/>
          <w:numId w:val="6"/>
        </w:numPr>
        <w:spacing w:line="360" w:lineRule="auto"/>
        <w:jc w:val="both"/>
        <w:rPr>
          <w:rFonts w:ascii="D-DIN" w:hAnsi="D-DIN"/>
        </w:rPr>
      </w:pPr>
      <w:r w:rsidRPr="00724B9C">
        <w:rPr>
          <w:rFonts w:ascii="D-DIN" w:hAnsi="D-DIN"/>
        </w:rPr>
        <w:t>Definir a política e o seu cumprimento, bem como providenciar a sua divulgação em toda a Instituição;</w:t>
      </w:r>
    </w:p>
    <w:p w14:paraId="1F01645F" w14:textId="77777777" w:rsidR="0051586F" w:rsidRPr="00724B9C" w:rsidRDefault="0051586F">
      <w:pPr>
        <w:pStyle w:val="PargrafodaLista"/>
        <w:numPr>
          <w:ilvl w:val="0"/>
          <w:numId w:val="6"/>
        </w:numPr>
        <w:spacing w:line="360" w:lineRule="auto"/>
        <w:jc w:val="both"/>
        <w:rPr>
          <w:rFonts w:ascii="D-DIN" w:hAnsi="D-DIN"/>
        </w:rPr>
      </w:pPr>
      <w:r w:rsidRPr="00724B9C">
        <w:rPr>
          <w:rFonts w:ascii="D-DIN" w:hAnsi="D-DIN"/>
        </w:rPr>
        <w:t>Garantir</w:t>
      </w:r>
      <w:r w:rsidR="00743BF7" w:rsidRPr="00724B9C">
        <w:rPr>
          <w:rFonts w:ascii="D-DIN" w:hAnsi="D-DIN"/>
        </w:rPr>
        <w:t xml:space="preserve"> que a Política de Compliance é observada; </w:t>
      </w:r>
    </w:p>
    <w:p w14:paraId="7898153B" w14:textId="6D0EB220" w:rsidR="0051586F" w:rsidRPr="00724B9C" w:rsidRDefault="00743BF7">
      <w:pPr>
        <w:pStyle w:val="PargrafodaLista"/>
        <w:numPr>
          <w:ilvl w:val="0"/>
          <w:numId w:val="6"/>
        </w:numPr>
        <w:spacing w:line="360" w:lineRule="auto"/>
        <w:jc w:val="both"/>
        <w:rPr>
          <w:rFonts w:ascii="D-DIN" w:hAnsi="D-DIN"/>
        </w:rPr>
      </w:pPr>
      <w:r w:rsidRPr="00724B9C">
        <w:rPr>
          <w:rFonts w:ascii="D-DIN" w:hAnsi="D-DIN"/>
        </w:rPr>
        <w:t xml:space="preserve"> </w:t>
      </w:r>
      <w:r w:rsidR="0051586F" w:rsidRPr="00724B9C">
        <w:rPr>
          <w:rFonts w:ascii="D-DIN" w:hAnsi="D-DIN"/>
        </w:rPr>
        <w:t>Adaptar</w:t>
      </w:r>
      <w:r w:rsidRPr="00724B9C">
        <w:rPr>
          <w:rFonts w:ascii="D-DIN" w:hAnsi="D-DIN"/>
        </w:rPr>
        <w:t xml:space="preserve"> as medidas necessárias à resolução das irregularidades relevantes que eventualmente se verifiquem e velar pela sua efectiva adopção; </w:t>
      </w:r>
    </w:p>
    <w:p w14:paraId="1FFC4670" w14:textId="77777777" w:rsidR="0051586F" w:rsidRPr="00724B9C" w:rsidRDefault="00743BF7">
      <w:pPr>
        <w:pStyle w:val="PargrafodaLista"/>
        <w:numPr>
          <w:ilvl w:val="0"/>
          <w:numId w:val="6"/>
        </w:numPr>
        <w:spacing w:line="360" w:lineRule="auto"/>
        <w:jc w:val="both"/>
        <w:rPr>
          <w:rFonts w:ascii="D-DIN" w:hAnsi="D-DIN"/>
        </w:rPr>
      </w:pPr>
      <w:r w:rsidRPr="00724B9C">
        <w:rPr>
          <w:rFonts w:ascii="D-DIN" w:hAnsi="D-DIN"/>
        </w:rPr>
        <w:t xml:space="preserve"> Gerir eficientemente o risco de incumprimento; </w:t>
      </w:r>
    </w:p>
    <w:p w14:paraId="063AC201" w14:textId="77777777" w:rsidR="0051586F" w:rsidRPr="00724B9C" w:rsidRDefault="00743BF7">
      <w:pPr>
        <w:pStyle w:val="PargrafodaLista"/>
        <w:numPr>
          <w:ilvl w:val="0"/>
          <w:numId w:val="6"/>
        </w:numPr>
        <w:spacing w:line="360" w:lineRule="auto"/>
        <w:jc w:val="both"/>
        <w:rPr>
          <w:rFonts w:ascii="D-DIN" w:hAnsi="D-DIN"/>
        </w:rPr>
      </w:pPr>
      <w:r w:rsidRPr="00724B9C">
        <w:rPr>
          <w:rFonts w:ascii="D-DIN" w:hAnsi="D-DIN"/>
        </w:rPr>
        <w:lastRenderedPageBreak/>
        <w:t xml:space="preserve"> Definir os critérios, moldes e órgãos da Função de Compliance e do seu exercício nos termos da lei e regulamentos aplicáveis; </w:t>
      </w:r>
    </w:p>
    <w:p w14:paraId="75EE5CD8" w14:textId="2FFFDFD5" w:rsidR="00743BF7" w:rsidRPr="00724B9C" w:rsidRDefault="00743BF7">
      <w:pPr>
        <w:pStyle w:val="PargrafodaLista"/>
        <w:numPr>
          <w:ilvl w:val="0"/>
          <w:numId w:val="6"/>
        </w:numPr>
        <w:spacing w:line="360" w:lineRule="auto"/>
        <w:jc w:val="both"/>
        <w:rPr>
          <w:rFonts w:ascii="D-DIN" w:hAnsi="D-DIN"/>
        </w:rPr>
      </w:pPr>
      <w:r w:rsidRPr="00724B9C">
        <w:rPr>
          <w:rFonts w:ascii="D-DIN" w:hAnsi="D-DIN"/>
        </w:rPr>
        <w:t>Apreciar os relatórios relativos à Função de Compliance apresentados pelo Gabinete de Compliance.</w:t>
      </w:r>
    </w:p>
    <w:p w14:paraId="546CB53E" w14:textId="78ED743A" w:rsidR="00743BF7" w:rsidRPr="00C61913" w:rsidRDefault="00743BF7" w:rsidP="001654AB">
      <w:pPr>
        <w:pStyle w:val="Ttulo3"/>
        <w:numPr>
          <w:ilvl w:val="0"/>
          <w:numId w:val="2"/>
        </w:numPr>
        <w:spacing w:line="360" w:lineRule="auto"/>
        <w:jc w:val="both"/>
        <w:rPr>
          <w:rFonts w:ascii="D-DIN" w:hAnsi="D-DIN"/>
          <w:b/>
          <w:bCs/>
          <w:color w:val="auto"/>
          <w:szCs w:val="32"/>
        </w:rPr>
      </w:pPr>
      <w:bookmarkStart w:id="17" w:name="_Toc231256620"/>
      <w:r w:rsidRPr="00C61913">
        <w:rPr>
          <w:rFonts w:ascii="D-DIN" w:hAnsi="D-DIN"/>
          <w:b/>
          <w:bCs/>
          <w:color w:val="auto"/>
          <w:szCs w:val="32"/>
        </w:rPr>
        <w:t>Conselho Fiscal</w:t>
      </w:r>
      <w:bookmarkEnd w:id="17"/>
    </w:p>
    <w:p w14:paraId="6971DF37" w14:textId="77777777" w:rsidR="00743BF7" w:rsidRPr="00724B9C" w:rsidRDefault="00743BF7" w:rsidP="00724B9C">
      <w:pPr>
        <w:spacing w:line="360" w:lineRule="auto"/>
        <w:jc w:val="both"/>
        <w:rPr>
          <w:rFonts w:ascii="D-DIN" w:hAnsi="D-DIN"/>
        </w:rPr>
      </w:pPr>
      <w:r w:rsidRPr="00724B9C">
        <w:rPr>
          <w:rFonts w:ascii="D-DIN" w:hAnsi="D-DIN"/>
        </w:rPr>
        <w:t>Compete ao Conselho Fiscal, avaliar a eficácia do Sistema de Controlo Interno e apreciar o relatório global da Função de Compliance e outras responsabilidades determinadas nas Políticas de Gestão de Risco Especial de Compliance.</w:t>
      </w:r>
    </w:p>
    <w:p w14:paraId="508D3D10" w14:textId="536A250D" w:rsidR="00743BF7" w:rsidRPr="00C61913" w:rsidRDefault="00743BF7" w:rsidP="001654AB">
      <w:pPr>
        <w:pStyle w:val="Ttulo3"/>
        <w:numPr>
          <w:ilvl w:val="1"/>
          <w:numId w:val="2"/>
        </w:numPr>
        <w:spacing w:line="360" w:lineRule="auto"/>
        <w:jc w:val="both"/>
        <w:rPr>
          <w:rFonts w:ascii="D-DIN" w:hAnsi="D-DIN"/>
          <w:b/>
          <w:bCs/>
          <w:color w:val="auto"/>
          <w:sz w:val="24"/>
          <w:szCs w:val="24"/>
        </w:rPr>
      </w:pPr>
      <w:bookmarkStart w:id="18" w:name="_Toc231256621"/>
      <w:r w:rsidRPr="00C61913">
        <w:rPr>
          <w:rFonts w:ascii="D-DIN" w:hAnsi="D-DIN"/>
          <w:b/>
          <w:bCs/>
          <w:color w:val="auto"/>
          <w:sz w:val="24"/>
          <w:szCs w:val="24"/>
        </w:rPr>
        <w:t>Gabinete de Compliance e Risco</w:t>
      </w:r>
      <w:bookmarkEnd w:id="18"/>
    </w:p>
    <w:p w14:paraId="556C60DC" w14:textId="77777777" w:rsidR="00743BF7" w:rsidRPr="00724B9C" w:rsidRDefault="00743BF7" w:rsidP="00724B9C">
      <w:pPr>
        <w:spacing w:line="360" w:lineRule="auto"/>
        <w:jc w:val="both"/>
        <w:rPr>
          <w:rFonts w:ascii="D-DIN" w:hAnsi="D-DIN"/>
        </w:rPr>
      </w:pPr>
      <w:r w:rsidRPr="00724B9C">
        <w:rPr>
          <w:rFonts w:ascii="D-DIN" w:hAnsi="D-DIN"/>
        </w:rPr>
        <w:t>Cabe ao Gabinete de Compliance e Risco controlar o cumprimento das obrigações legais e dos deveres a que se encontra sujeita a Empresa. O Compliance promove a definição, aprovação e implementação de políticas e processos que visam assegurar que os Órgãos de Gestão, as estruturas funcionais e todos os Colaboradores cumpram com a legislação, as regras e normativos (internos e externos), que pautam a actividade da Empresa, por forma a efectuar uma gestão adequada do risco de Compliance, ao nível estratégico e operacional, bem como evitar o risco de incorrer em sanções de carácter legal ou regulamentar e em prejuízos de ordem financeira ou reputacional, decorrente do incumprimento das leis, códigos de conduta e regras de “boas práticas” negociais e deveres a que se encontra sujeita.</w:t>
      </w:r>
    </w:p>
    <w:p w14:paraId="39CCADCA" w14:textId="3E1F1A39" w:rsidR="00743BF7" w:rsidRPr="00724B9C" w:rsidRDefault="00743BF7" w:rsidP="00724B9C">
      <w:pPr>
        <w:spacing w:line="360" w:lineRule="auto"/>
        <w:jc w:val="both"/>
        <w:rPr>
          <w:rFonts w:ascii="D-DIN" w:hAnsi="D-DIN"/>
        </w:rPr>
      </w:pPr>
      <w:r w:rsidRPr="00724B9C">
        <w:rPr>
          <w:rFonts w:ascii="D-DIN" w:hAnsi="D-DIN"/>
        </w:rPr>
        <w:t xml:space="preserve">A função de Compliance inclui todos os temas relacionados à prevenção ao branqueamento de capitais e financiamento ao terrorismo e Proliferação de armas de destruição em massa, ao risco reputacional, assim como qualquer outro que a </w:t>
      </w:r>
      <w:r w:rsidR="00C12558">
        <w:rPr>
          <w:rFonts w:ascii="D-DIN" w:hAnsi="D-DIN"/>
        </w:rPr>
        <w:t>Madz Global</w:t>
      </w:r>
      <w:r w:rsidRPr="00724B9C">
        <w:rPr>
          <w:rFonts w:ascii="D-DIN" w:hAnsi="D-DIN"/>
        </w:rPr>
        <w:t xml:space="preserve"> considerar como risco de Compliance. </w:t>
      </w:r>
    </w:p>
    <w:p w14:paraId="7C33FE5D" w14:textId="77777777" w:rsidR="00743BF7" w:rsidRPr="00724B9C" w:rsidRDefault="00743BF7" w:rsidP="00724B9C">
      <w:pPr>
        <w:spacing w:line="360" w:lineRule="auto"/>
        <w:jc w:val="both"/>
        <w:rPr>
          <w:rFonts w:ascii="D-DIN" w:hAnsi="D-DIN"/>
        </w:rPr>
      </w:pPr>
      <w:r w:rsidRPr="00724B9C">
        <w:rPr>
          <w:rFonts w:ascii="D-DIN" w:hAnsi="D-DIN"/>
        </w:rPr>
        <w:t xml:space="preserve">A estrutura do Compliance possui as seguintes características: </w:t>
      </w:r>
    </w:p>
    <w:p w14:paraId="6B953535" w14:textId="77777777" w:rsidR="0051586F" w:rsidRPr="00724B9C" w:rsidRDefault="00743BF7">
      <w:pPr>
        <w:pStyle w:val="PargrafodaLista"/>
        <w:numPr>
          <w:ilvl w:val="0"/>
          <w:numId w:val="8"/>
        </w:numPr>
        <w:spacing w:line="360" w:lineRule="auto"/>
        <w:jc w:val="both"/>
        <w:rPr>
          <w:rFonts w:ascii="D-DIN" w:hAnsi="D-DIN"/>
        </w:rPr>
      </w:pPr>
      <w:r w:rsidRPr="00724B9C">
        <w:rPr>
          <w:rFonts w:ascii="D-DIN" w:hAnsi="D-DIN"/>
        </w:rPr>
        <w:t xml:space="preserve">Autoridade e independência para desenvolver as suas responsabilidades; </w:t>
      </w:r>
    </w:p>
    <w:p w14:paraId="24C0BA1E" w14:textId="77777777" w:rsidR="0051586F" w:rsidRPr="00724B9C" w:rsidRDefault="00743BF7">
      <w:pPr>
        <w:pStyle w:val="PargrafodaLista"/>
        <w:numPr>
          <w:ilvl w:val="0"/>
          <w:numId w:val="8"/>
        </w:numPr>
        <w:spacing w:line="360" w:lineRule="auto"/>
        <w:jc w:val="both"/>
        <w:rPr>
          <w:rFonts w:ascii="D-DIN" w:hAnsi="D-DIN"/>
        </w:rPr>
      </w:pPr>
      <w:r w:rsidRPr="00724B9C">
        <w:rPr>
          <w:rFonts w:ascii="D-DIN" w:hAnsi="D-DIN"/>
        </w:rPr>
        <w:t xml:space="preserve">Apoio à alta Administração; </w:t>
      </w:r>
    </w:p>
    <w:p w14:paraId="751471FD" w14:textId="77777777" w:rsidR="0051586F" w:rsidRPr="00724B9C" w:rsidRDefault="00743BF7">
      <w:pPr>
        <w:pStyle w:val="PargrafodaLista"/>
        <w:numPr>
          <w:ilvl w:val="0"/>
          <w:numId w:val="8"/>
        </w:numPr>
        <w:spacing w:line="360" w:lineRule="auto"/>
        <w:jc w:val="both"/>
        <w:rPr>
          <w:rFonts w:ascii="D-DIN" w:hAnsi="D-DIN"/>
        </w:rPr>
      </w:pPr>
      <w:r w:rsidRPr="00724B9C">
        <w:rPr>
          <w:rFonts w:ascii="D-DIN" w:hAnsi="D-DIN"/>
        </w:rPr>
        <w:t xml:space="preserve">Recursos materiais e humanos adequados; </w:t>
      </w:r>
    </w:p>
    <w:p w14:paraId="0AC8C05D" w14:textId="7579E18A" w:rsidR="00743BF7" w:rsidRPr="00724B9C" w:rsidRDefault="00743BF7">
      <w:pPr>
        <w:pStyle w:val="PargrafodaLista"/>
        <w:numPr>
          <w:ilvl w:val="0"/>
          <w:numId w:val="8"/>
        </w:numPr>
        <w:spacing w:line="360" w:lineRule="auto"/>
        <w:jc w:val="both"/>
        <w:rPr>
          <w:rFonts w:ascii="D-DIN" w:hAnsi="D-DIN"/>
        </w:rPr>
      </w:pPr>
      <w:r w:rsidRPr="00724B9C">
        <w:rPr>
          <w:rFonts w:ascii="D-DIN" w:hAnsi="D-DIN"/>
        </w:rPr>
        <w:t xml:space="preserve">Acesso </w:t>
      </w:r>
      <w:r w:rsidR="006C3E9D" w:rsidRPr="00724B9C">
        <w:rPr>
          <w:rFonts w:ascii="D-DIN" w:hAnsi="D-DIN"/>
        </w:rPr>
        <w:t>à</w:t>
      </w:r>
      <w:r w:rsidRPr="00724B9C">
        <w:rPr>
          <w:rFonts w:ascii="D-DIN" w:hAnsi="D-DIN"/>
        </w:rPr>
        <w:t xml:space="preserve"> toda a informação relevante que esteja na posse da Empresa, por forma a poder avaliar se as ocorrências detectadas internamente pelos Colaboradores </w:t>
      </w:r>
      <w:r w:rsidRPr="00724B9C">
        <w:rPr>
          <w:rFonts w:ascii="D-DIN" w:hAnsi="D-DIN"/>
        </w:rPr>
        <w:lastRenderedPageBreak/>
        <w:t xml:space="preserve">apresentam indícios de operações suspeitas de branqueamento de capitais, financiamento do terrorismo e proliferação de armas de destruição em massa. </w:t>
      </w:r>
    </w:p>
    <w:p w14:paraId="528875FE" w14:textId="77777777" w:rsidR="00743BF7" w:rsidRPr="00724B9C" w:rsidRDefault="00743BF7" w:rsidP="00724B9C">
      <w:pPr>
        <w:spacing w:line="360" w:lineRule="auto"/>
        <w:jc w:val="both"/>
        <w:rPr>
          <w:rFonts w:ascii="D-DIN" w:hAnsi="D-DIN"/>
        </w:rPr>
      </w:pPr>
      <w:r w:rsidRPr="00724B9C">
        <w:rPr>
          <w:rFonts w:ascii="D-DIN" w:hAnsi="D-DIN"/>
        </w:rPr>
        <w:t xml:space="preserve">Possui ainda atribuições de supervisão e assessoria em matéria de Compliance aos restantes órgãos da Empresa, provido de uma garantia destinada a assegurar a eficácia do exercício das suas funções. Independência, no desempenho das atribuições que lhe cabem, O GCR age com autonomia, podendo aceder livremente a quaisquer informações relativas à vida e actividade da Empresa, bem como conduzir as diligências necessárias, com vista à identificação de quaisquer riscos, contingências ou quebras de cumprimento. </w:t>
      </w:r>
    </w:p>
    <w:p w14:paraId="582372AE" w14:textId="77777777" w:rsidR="00743BF7" w:rsidRPr="00724B9C" w:rsidRDefault="00743BF7" w:rsidP="00724B9C">
      <w:pPr>
        <w:spacing w:line="360" w:lineRule="auto"/>
        <w:jc w:val="both"/>
        <w:rPr>
          <w:rFonts w:ascii="D-DIN" w:hAnsi="D-DIN"/>
        </w:rPr>
      </w:pPr>
      <w:r w:rsidRPr="00724B9C">
        <w:rPr>
          <w:rFonts w:ascii="D-DIN" w:hAnsi="D-DIN"/>
        </w:rPr>
        <w:t>Ao Gabinete de Compliance e Risco compete acompanhar o cumprimento desta Política, podendo solicitar a realização de acções de inspecção e de auditoria que tiver como convenientes e reportar ao Comité de Controlo Interno eventuais incumprimentos da presente Política</w:t>
      </w:r>
    </w:p>
    <w:p w14:paraId="62F35C25" w14:textId="497A17C4" w:rsidR="00743BF7" w:rsidRPr="001863CE" w:rsidRDefault="00743BF7" w:rsidP="001654AB">
      <w:pPr>
        <w:pStyle w:val="Ttulo3"/>
        <w:numPr>
          <w:ilvl w:val="0"/>
          <w:numId w:val="2"/>
        </w:numPr>
        <w:spacing w:line="360" w:lineRule="auto"/>
        <w:jc w:val="both"/>
        <w:rPr>
          <w:rFonts w:ascii="D-DIN" w:hAnsi="D-DIN"/>
          <w:b/>
          <w:bCs/>
          <w:color w:val="auto"/>
          <w:sz w:val="24"/>
          <w:szCs w:val="24"/>
        </w:rPr>
      </w:pPr>
      <w:bookmarkStart w:id="19" w:name="_Toc231256622"/>
      <w:r w:rsidRPr="001863CE">
        <w:rPr>
          <w:rFonts w:ascii="D-DIN" w:hAnsi="D-DIN"/>
          <w:b/>
          <w:bCs/>
          <w:color w:val="auto"/>
          <w:szCs w:val="32"/>
        </w:rPr>
        <w:t>Direcção de Capital Humano e Suporte</w:t>
      </w:r>
      <w:bookmarkEnd w:id="19"/>
    </w:p>
    <w:p w14:paraId="2D22D69A" w14:textId="77777777" w:rsidR="00743BF7" w:rsidRPr="00724B9C" w:rsidRDefault="00743BF7" w:rsidP="00724B9C">
      <w:pPr>
        <w:spacing w:line="360" w:lineRule="auto"/>
        <w:jc w:val="both"/>
        <w:rPr>
          <w:rFonts w:ascii="D-DIN" w:hAnsi="D-DIN"/>
        </w:rPr>
      </w:pPr>
      <w:r w:rsidRPr="00724B9C">
        <w:rPr>
          <w:rFonts w:ascii="D-DIN" w:hAnsi="D-DIN"/>
        </w:rPr>
        <w:t xml:space="preserve">Cabe a Direcção de Capital Humano e Suporte, zelar pelo cumprimento de todas as normas e procedimentos internos junto de todas as equipas. </w:t>
      </w:r>
    </w:p>
    <w:p w14:paraId="2C8F9FA6" w14:textId="58979CD1" w:rsidR="00743BF7" w:rsidRPr="00C61913" w:rsidRDefault="001863CE" w:rsidP="001654AB">
      <w:pPr>
        <w:pStyle w:val="Ttulo3"/>
        <w:numPr>
          <w:ilvl w:val="0"/>
          <w:numId w:val="2"/>
        </w:numPr>
        <w:spacing w:line="360" w:lineRule="auto"/>
        <w:jc w:val="both"/>
        <w:rPr>
          <w:rFonts w:ascii="D-DIN" w:hAnsi="D-DIN"/>
          <w:b/>
          <w:bCs/>
          <w:color w:val="auto"/>
          <w:szCs w:val="32"/>
        </w:rPr>
      </w:pPr>
      <w:r>
        <w:rPr>
          <w:rFonts w:ascii="D-DIN" w:hAnsi="D-DIN"/>
          <w:b/>
          <w:bCs/>
          <w:color w:val="auto"/>
          <w:szCs w:val="32"/>
        </w:rPr>
        <w:t xml:space="preserve"> </w:t>
      </w:r>
      <w:bookmarkStart w:id="20" w:name="_Toc231256623"/>
      <w:r w:rsidR="00743BF7" w:rsidRPr="00C61913">
        <w:rPr>
          <w:rFonts w:ascii="D-DIN" w:hAnsi="D-DIN"/>
          <w:b/>
          <w:bCs/>
          <w:color w:val="auto"/>
          <w:szCs w:val="32"/>
        </w:rPr>
        <w:t>Gabinete de Auditoria Interna</w:t>
      </w:r>
      <w:bookmarkEnd w:id="20"/>
    </w:p>
    <w:p w14:paraId="1CEC64A5" w14:textId="77777777" w:rsidR="00743BF7" w:rsidRPr="00724B9C" w:rsidRDefault="00743BF7" w:rsidP="00724B9C">
      <w:pPr>
        <w:spacing w:line="360" w:lineRule="auto"/>
        <w:jc w:val="both"/>
        <w:rPr>
          <w:rFonts w:ascii="D-DIN" w:hAnsi="D-DIN"/>
        </w:rPr>
      </w:pPr>
      <w:r w:rsidRPr="00724B9C">
        <w:rPr>
          <w:rFonts w:ascii="D-DIN" w:hAnsi="D-DIN"/>
        </w:rPr>
        <w:t>Sem prejuízo das atribuições do Gabinete de Compliance, a Auditoria Interna avalia o cumprimento da presente política no âmbito das suas avaliações periódicas, em conformidade com o Plano Anual de Auditoria aprovado, reportando ao Conselho de Administração os resultados dessa avaliação e propondo eventuais medidas para melhoria da adequação e eficácia da mesma.</w:t>
      </w:r>
    </w:p>
    <w:p w14:paraId="33DDD067" w14:textId="790D9445" w:rsidR="00743BF7" w:rsidRPr="00724B9C" w:rsidRDefault="00743BF7" w:rsidP="00724B9C">
      <w:pPr>
        <w:spacing w:line="360" w:lineRule="auto"/>
        <w:jc w:val="both"/>
        <w:rPr>
          <w:rFonts w:ascii="D-DIN" w:hAnsi="D-DIN"/>
        </w:rPr>
      </w:pPr>
      <w:r w:rsidRPr="00724B9C">
        <w:rPr>
          <w:rFonts w:ascii="D-DIN" w:hAnsi="D-DIN"/>
        </w:rPr>
        <w:t xml:space="preserve">A actividade de Auditoria Interna tem o dever de apoiar a Função de Compliance no exercício de monitorização da implementação dos requisitos legais impostos às diversas estruturas que compõem a </w:t>
      </w:r>
      <w:r w:rsidR="00C12558">
        <w:rPr>
          <w:rFonts w:ascii="D-DIN" w:hAnsi="D-DIN"/>
        </w:rPr>
        <w:t>Madz Global</w:t>
      </w:r>
      <w:r w:rsidRPr="00724B9C">
        <w:rPr>
          <w:rFonts w:ascii="D-DIN" w:hAnsi="D-DIN"/>
        </w:rPr>
        <w:t>.</w:t>
      </w:r>
    </w:p>
    <w:p w14:paraId="642DBC0B" w14:textId="07AED114" w:rsidR="00EE1853" w:rsidRPr="00C61913" w:rsidRDefault="001863CE" w:rsidP="001654AB">
      <w:pPr>
        <w:pStyle w:val="Ttulo3"/>
        <w:numPr>
          <w:ilvl w:val="0"/>
          <w:numId w:val="2"/>
        </w:numPr>
        <w:spacing w:line="360" w:lineRule="auto"/>
        <w:jc w:val="both"/>
        <w:rPr>
          <w:rFonts w:ascii="D-DIN" w:hAnsi="D-DIN"/>
          <w:b/>
          <w:bCs/>
          <w:color w:val="auto"/>
          <w:szCs w:val="32"/>
          <w:lang w:val="pt-BR"/>
        </w:rPr>
      </w:pPr>
      <w:bookmarkStart w:id="21" w:name="_Toc530404058"/>
      <w:bookmarkStart w:id="22" w:name="_Toc194004818"/>
      <w:r>
        <w:rPr>
          <w:rFonts w:ascii="D-DIN" w:hAnsi="D-DIN"/>
          <w:b/>
          <w:bCs/>
          <w:color w:val="auto"/>
          <w:szCs w:val="32"/>
          <w:lang w:val="pt-BR"/>
        </w:rPr>
        <w:t xml:space="preserve"> </w:t>
      </w:r>
      <w:bookmarkStart w:id="23" w:name="_Toc231256624"/>
      <w:r w:rsidR="00EE1853" w:rsidRPr="00C61913">
        <w:rPr>
          <w:rFonts w:ascii="D-DIN" w:hAnsi="D-DIN"/>
          <w:b/>
          <w:bCs/>
          <w:color w:val="auto"/>
          <w:szCs w:val="32"/>
          <w:lang w:val="pt-BR"/>
        </w:rPr>
        <w:t>Incumprimento</w:t>
      </w:r>
      <w:bookmarkEnd w:id="21"/>
      <w:bookmarkEnd w:id="22"/>
      <w:bookmarkEnd w:id="23"/>
    </w:p>
    <w:p w14:paraId="6F11E928" w14:textId="692FA730" w:rsidR="00EE1853" w:rsidRPr="00724B9C" w:rsidRDefault="00EE1853" w:rsidP="00724B9C">
      <w:pPr>
        <w:spacing w:line="360" w:lineRule="auto"/>
        <w:jc w:val="both"/>
        <w:rPr>
          <w:rFonts w:ascii="D-DIN" w:hAnsi="D-DIN"/>
        </w:rPr>
      </w:pPr>
      <w:r w:rsidRPr="00724B9C">
        <w:rPr>
          <w:rFonts w:ascii="D-DIN" w:hAnsi="D-DIN"/>
        </w:rPr>
        <w:t>O incumprimento das regras descritas na presente Política pode ser considerado violação grave dos deveres de conduta e, em consequência, pode dar lugar à aplicação de medidas disciplinares, sanções contratuais ou a eventual responsabilidade criminal.</w:t>
      </w:r>
    </w:p>
    <w:p w14:paraId="5F90DDAD" w14:textId="684DB527" w:rsidR="00743BF7" w:rsidRPr="00C61913" w:rsidRDefault="001863CE" w:rsidP="001654AB">
      <w:pPr>
        <w:pStyle w:val="Ttulo3"/>
        <w:numPr>
          <w:ilvl w:val="0"/>
          <w:numId w:val="2"/>
        </w:numPr>
        <w:spacing w:line="360" w:lineRule="auto"/>
        <w:jc w:val="both"/>
        <w:rPr>
          <w:rFonts w:ascii="D-DIN" w:hAnsi="D-DIN"/>
          <w:b/>
          <w:bCs/>
          <w:color w:val="auto"/>
          <w:szCs w:val="32"/>
        </w:rPr>
      </w:pPr>
      <w:r>
        <w:rPr>
          <w:rFonts w:ascii="D-DIN" w:hAnsi="D-DIN"/>
          <w:b/>
          <w:bCs/>
          <w:color w:val="auto"/>
          <w:szCs w:val="32"/>
        </w:rPr>
        <w:lastRenderedPageBreak/>
        <w:t xml:space="preserve"> </w:t>
      </w:r>
      <w:bookmarkStart w:id="24" w:name="_Toc231256625"/>
      <w:r w:rsidR="00743BF7" w:rsidRPr="00C61913">
        <w:rPr>
          <w:rFonts w:ascii="D-DIN" w:hAnsi="D-DIN"/>
          <w:b/>
          <w:bCs/>
          <w:color w:val="auto"/>
          <w:szCs w:val="32"/>
        </w:rPr>
        <w:t>Interpretação</w:t>
      </w:r>
      <w:bookmarkEnd w:id="24"/>
      <w:r w:rsidR="00C61913">
        <w:rPr>
          <w:rFonts w:ascii="D-DIN" w:hAnsi="D-DIN"/>
          <w:b/>
          <w:bCs/>
          <w:color w:val="auto"/>
          <w:szCs w:val="32"/>
        </w:rPr>
        <w:t xml:space="preserve"> </w:t>
      </w:r>
    </w:p>
    <w:p w14:paraId="386F63A3" w14:textId="03824D73" w:rsidR="001863CE" w:rsidRPr="00724B9C" w:rsidRDefault="00743BF7" w:rsidP="00724B9C">
      <w:pPr>
        <w:spacing w:line="360" w:lineRule="auto"/>
        <w:jc w:val="both"/>
        <w:rPr>
          <w:rFonts w:ascii="D-DIN" w:hAnsi="D-DIN"/>
        </w:rPr>
      </w:pPr>
      <w:r w:rsidRPr="00724B9C">
        <w:rPr>
          <w:rFonts w:ascii="D-DIN" w:hAnsi="D-DIN"/>
        </w:rPr>
        <w:t>A presente política deve ser interpretada em conformidade com as normas legais e estatutárias que sejam aplicáveis cabendo, ao CA resolver as dúvidas de interpretação que possam surgir.</w:t>
      </w:r>
    </w:p>
    <w:p w14:paraId="1B6D433F" w14:textId="197BB0F0" w:rsidR="00743BF7" w:rsidRPr="00C61913" w:rsidRDefault="00C61913" w:rsidP="001654AB">
      <w:pPr>
        <w:pStyle w:val="PargrafodaLista"/>
        <w:numPr>
          <w:ilvl w:val="0"/>
          <w:numId w:val="2"/>
        </w:numPr>
        <w:spacing w:line="360" w:lineRule="auto"/>
        <w:jc w:val="both"/>
        <w:rPr>
          <w:rFonts w:ascii="D-DIN" w:hAnsi="D-DIN" w:cs="Arial"/>
          <w:b/>
          <w:bCs/>
        </w:rPr>
      </w:pPr>
      <w:r w:rsidRPr="00C61913">
        <w:rPr>
          <w:rFonts w:ascii="D-DIN" w:hAnsi="D-DIN"/>
          <w:b/>
          <w:bCs/>
          <w:szCs w:val="32"/>
        </w:rPr>
        <w:t xml:space="preserve"> </w:t>
      </w:r>
      <w:r w:rsidRPr="00C61913">
        <w:rPr>
          <w:rFonts w:ascii="D-DIN" w:hAnsi="D-DIN"/>
          <w:b/>
          <w:bCs/>
          <w:sz w:val="28"/>
          <w:szCs w:val="32"/>
        </w:rPr>
        <w:t>Divulgação</w:t>
      </w:r>
    </w:p>
    <w:p w14:paraId="49B985DA" w14:textId="651BB266" w:rsidR="00743BF7" w:rsidRPr="00724B9C" w:rsidRDefault="00743BF7" w:rsidP="00724B9C">
      <w:pPr>
        <w:spacing w:line="360" w:lineRule="auto"/>
        <w:jc w:val="both"/>
        <w:rPr>
          <w:rFonts w:ascii="D-DIN" w:hAnsi="D-DIN"/>
        </w:rPr>
      </w:pPr>
      <w:r w:rsidRPr="00724B9C">
        <w:rPr>
          <w:rFonts w:ascii="D-DIN" w:hAnsi="D-DIN"/>
        </w:rPr>
        <w:t xml:space="preserve">A presente Política de Compliance será objecto de divulgação interna através da sua publicação na página da internet da </w:t>
      </w:r>
      <w:r w:rsidR="00C12558">
        <w:rPr>
          <w:rFonts w:ascii="D-DIN" w:hAnsi="D-DIN"/>
        </w:rPr>
        <w:t>Madz Global</w:t>
      </w:r>
      <w:r w:rsidRPr="00724B9C">
        <w:rPr>
          <w:rFonts w:ascii="D-DIN" w:hAnsi="D-DIN"/>
        </w:rPr>
        <w:t>.</w:t>
      </w:r>
    </w:p>
    <w:p w14:paraId="6D50DE59" w14:textId="46C14629" w:rsidR="00743BF7" w:rsidRPr="00724B9C" w:rsidRDefault="00743BF7" w:rsidP="00724B9C">
      <w:pPr>
        <w:spacing w:line="360" w:lineRule="auto"/>
        <w:jc w:val="both"/>
        <w:rPr>
          <w:rFonts w:ascii="D-DIN" w:hAnsi="D-DIN"/>
        </w:rPr>
      </w:pPr>
      <w:r w:rsidRPr="00724B9C">
        <w:rPr>
          <w:rFonts w:ascii="D-DIN" w:hAnsi="D-DIN"/>
        </w:rPr>
        <w:t xml:space="preserve">A Direcção de Capital Humano divulgará, igualmente, a presente Política através de acções de formação para todos Trabalhadores da </w:t>
      </w:r>
      <w:r w:rsidR="00C12558">
        <w:rPr>
          <w:rFonts w:ascii="D-DIN" w:hAnsi="D-DIN"/>
        </w:rPr>
        <w:t>Madz Global</w:t>
      </w:r>
      <w:r w:rsidRPr="00724B9C">
        <w:rPr>
          <w:rFonts w:ascii="D-DIN" w:hAnsi="D-DIN"/>
        </w:rPr>
        <w:t xml:space="preserve">. </w:t>
      </w:r>
    </w:p>
    <w:p w14:paraId="58D3C43B" w14:textId="77777777" w:rsidR="00724B9C" w:rsidRPr="00724B9C" w:rsidRDefault="00743BF7" w:rsidP="00724B9C">
      <w:pPr>
        <w:spacing w:line="360" w:lineRule="auto"/>
        <w:jc w:val="both"/>
        <w:rPr>
          <w:rFonts w:ascii="D-DIN" w:hAnsi="D-DIN"/>
        </w:rPr>
      </w:pPr>
      <w:r w:rsidRPr="00724B9C">
        <w:rPr>
          <w:rFonts w:ascii="D-DIN" w:hAnsi="D-DIN"/>
        </w:rPr>
        <w:t>A Direcção de Capital Humano deverá promover acções e meios de divulgação interna para todos os colaboradores.</w:t>
      </w:r>
      <w:bookmarkStart w:id="25" w:name="_Toc194004821"/>
    </w:p>
    <w:p w14:paraId="5C484060" w14:textId="15295E64" w:rsidR="00EE1853" w:rsidRPr="00C61913" w:rsidRDefault="007C4C59" w:rsidP="007C4C59">
      <w:pPr>
        <w:pStyle w:val="Ttulo3"/>
        <w:numPr>
          <w:ilvl w:val="0"/>
          <w:numId w:val="2"/>
        </w:numPr>
        <w:spacing w:line="360" w:lineRule="auto"/>
        <w:jc w:val="both"/>
        <w:rPr>
          <w:rFonts w:ascii="D-DIN" w:hAnsi="D-DIN"/>
          <w:b/>
          <w:bCs/>
          <w:color w:val="auto"/>
          <w:sz w:val="26"/>
        </w:rPr>
      </w:pPr>
      <w:bookmarkStart w:id="26" w:name="_Toc231256626"/>
      <w:r>
        <w:rPr>
          <w:rStyle w:val="Ttulo3Carter"/>
          <w:rFonts w:ascii="D-DIN" w:hAnsi="D-DIN"/>
          <w:b/>
          <w:bCs/>
          <w:color w:val="auto"/>
          <w:sz w:val="26"/>
          <w:lang w:val="pt-BR"/>
        </w:rPr>
        <w:t xml:space="preserve">  </w:t>
      </w:r>
      <w:r w:rsidR="00EE1853" w:rsidRPr="00C61913">
        <w:rPr>
          <w:rStyle w:val="Ttulo3Carter"/>
          <w:rFonts w:ascii="D-DIN" w:hAnsi="D-DIN"/>
          <w:b/>
          <w:bCs/>
          <w:color w:val="auto"/>
          <w:sz w:val="26"/>
          <w:lang w:val="pt-BR"/>
        </w:rPr>
        <w:t>Alterações e Aprovação</w:t>
      </w:r>
      <w:bookmarkEnd w:id="25"/>
      <w:bookmarkEnd w:id="26"/>
    </w:p>
    <w:p w14:paraId="5ADA882D" w14:textId="77777777" w:rsidR="00EE1853" w:rsidRPr="00724B9C" w:rsidRDefault="00EE1853" w:rsidP="00724B9C">
      <w:pPr>
        <w:spacing w:line="360" w:lineRule="auto"/>
        <w:jc w:val="both"/>
        <w:rPr>
          <w:rFonts w:ascii="D-DIN" w:hAnsi="D-DIN"/>
        </w:rPr>
      </w:pPr>
      <w:r w:rsidRPr="00724B9C">
        <w:rPr>
          <w:rFonts w:ascii="D-DIN" w:hAnsi="D-DIN"/>
        </w:rPr>
        <w:t xml:space="preserve">A presente Política é revista com uma periodicidade mínima anual. O Gabinete de </w:t>
      </w:r>
      <w:r w:rsidRPr="0072687D">
        <w:rPr>
          <w:rFonts w:ascii="D-DIN" w:hAnsi="D-DIN"/>
        </w:rPr>
        <w:t>Compliance</w:t>
      </w:r>
      <w:r w:rsidRPr="00724B9C">
        <w:rPr>
          <w:rFonts w:ascii="D-DIN" w:hAnsi="D-DIN"/>
        </w:rPr>
        <w:t xml:space="preserve"> pode, no entanto, propor ao Conselho de Gerência sua revisão num prazo inferior, sempre que se considere oportuno.</w:t>
      </w:r>
    </w:p>
    <w:p w14:paraId="0CA7165E" w14:textId="3DE8DAAC" w:rsidR="00EE1853" w:rsidRPr="00724B9C" w:rsidRDefault="00EE1853" w:rsidP="00724B9C">
      <w:pPr>
        <w:spacing w:line="360" w:lineRule="auto"/>
        <w:jc w:val="both"/>
        <w:rPr>
          <w:rFonts w:ascii="D-DIN" w:hAnsi="D-DIN"/>
        </w:rPr>
      </w:pPr>
      <w:r w:rsidRPr="00724B9C">
        <w:rPr>
          <w:rFonts w:ascii="D-DIN" w:hAnsi="D-DIN"/>
        </w:rPr>
        <w:t xml:space="preserve">A presente Política foi aprovado pelo Conselho de Gerência da </w:t>
      </w:r>
      <w:r w:rsidR="00C12558">
        <w:rPr>
          <w:rFonts w:ascii="D-DIN" w:hAnsi="D-DIN"/>
        </w:rPr>
        <w:t>Madz Global</w:t>
      </w:r>
      <w:r w:rsidRPr="00724B9C">
        <w:rPr>
          <w:rFonts w:ascii="D-DIN" w:hAnsi="D-DIN"/>
        </w:rPr>
        <w:t xml:space="preserve"> podendo apenas ser alterada por deliberação deste órgão.</w:t>
      </w:r>
    </w:p>
    <w:p w14:paraId="0D7DC739" w14:textId="5E9B0C57" w:rsidR="00EE1853" w:rsidRPr="00724B9C" w:rsidRDefault="00EE1853" w:rsidP="00724B9C">
      <w:pPr>
        <w:spacing w:line="360" w:lineRule="auto"/>
        <w:jc w:val="both"/>
        <w:rPr>
          <w:rFonts w:ascii="D-DIN" w:hAnsi="D-DIN"/>
        </w:rPr>
      </w:pPr>
      <w:r w:rsidRPr="00724B9C">
        <w:rPr>
          <w:rFonts w:ascii="D-DIN" w:hAnsi="D-DIN"/>
        </w:rPr>
        <w:t xml:space="preserve">O mesmo também poderá ocorrer sempre que se verifiquem alterações no contexto em que a </w:t>
      </w:r>
      <w:r w:rsidR="00C12558">
        <w:rPr>
          <w:rFonts w:ascii="D-DIN" w:hAnsi="D-DIN"/>
        </w:rPr>
        <w:t>Madz Global</w:t>
      </w:r>
      <w:r w:rsidRPr="00724B9C">
        <w:rPr>
          <w:rFonts w:ascii="D-DIN" w:hAnsi="D-DIN"/>
        </w:rPr>
        <w:t>, desenvolve as suas actividades, nomeadamente quando ocorrem alterações legais ou quaisquer outras consideradas relevantes.</w:t>
      </w:r>
    </w:p>
    <w:p w14:paraId="1829887A" w14:textId="244E3B82" w:rsidR="001863CE" w:rsidRPr="00732C6E" w:rsidRDefault="001863CE" w:rsidP="00C0309C">
      <w:pPr>
        <w:pStyle w:val="Ttulo2"/>
        <w:numPr>
          <w:ilvl w:val="0"/>
          <w:numId w:val="2"/>
        </w:numPr>
        <w:spacing w:line="360" w:lineRule="auto"/>
        <w:rPr>
          <w:rFonts w:ascii="D-DIN" w:hAnsi="D-DIN"/>
          <w:b/>
          <w:bCs/>
          <w:color w:val="000000" w:themeColor="text1"/>
          <w:sz w:val="28"/>
          <w:szCs w:val="28"/>
        </w:rPr>
      </w:pPr>
      <w:bookmarkStart w:id="27" w:name="_Toc231230031"/>
      <w:r>
        <w:rPr>
          <w:rFonts w:ascii="D-DIN" w:hAnsi="D-DIN"/>
          <w:b/>
          <w:bCs/>
          <w:color w:val="000000" w:themeColor="text1"/>
          <w:sz w:val="28"/>
          <w:szCs w:val="28"/>
        </w:rPr>
        <w:t xml:space="preserve"> </w:t>
      </w:r>
      <w:bookmarkStart w:id="28" w:name="_Toc231256627"/>
      <w:r w:rsidRPr="00732C6E">
        <w:rPr>
          <w:rFonts w:ascii="D-DIN" w:hAnsi="D-DIN"/>
          <w:b/>
          <w:bCs/>
          <w:color w:val="000000" w:themeColor="text1"/>
          <w:sz w:val="28"/>
          <w:szCs w:val="28"/>
        </w:rPr>
        <w:t>Aprovação e entrada em vigor</w:t>
      </w:r>
      <w:bookmarkEnd w:id="27"/>
      <w:bookmarkEnd w:id="28"/>
    </w:p>
    <w:tbl>
      <w:tblPr>
        <w:tblStyle w:val="TabelacomGrelha"/>
        <w:tblW w:w="9917" w:type="dxa"/>
        <w:tblInd w:w="-572"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418"/>
        <w:gridCol w:w="2015"/>
        <w:gridCol w:w="1683"/>
        <w:gridCol w:w="2681"/>
        <w:gridCol w:w="2120"/>
      </w:tblGrid>
      <w:tr w:rsidR="001863CE" w:rsidRPr="00732C6E" w14:paraId="45E9C232" w14:textId="77777777" w:rsidTr="001529C3">
        <w:trPr>
          <w:trHeight w:val="360"/>
        </w:trPr>
        <w:tc>
          <w:tcPr>
            <w:tcW w:w="1418" w:type="dxa"/>
            <w:shd w:val="clear" w:color="auto" w:fill="A5C9EB"/>
            <w:vAlign w:val="center"/>
          </w:tcPr>
          <w:p w14:paraId="76CAF1E3" w14:textId="77777777" w:rsidR="001863CE" w:rsidRPr="001654AB" w:rsidRDefault="001863CE" w:rsidP="001654AB">
            <w:pPr>
              <w:spacing w:line="360" w:lineRule="auto"/>
              <w:ind w:left="360"/>
              <w:rPr>
                <w:rFonts w:ascii="D-DIN" w:eastAsia="Calibri" w:hAnsi="D-DIN" w:cs="Times New Roman"/>
                <w:b/>
                <w:bCs/>
              </w:rPr>
            </w:pPr>
            <w:r w:rsidRPr="001654AB">
              <w:rPr>
                <w:rFonts w:ascii="D-DIN" w:eastAsia="Calibri" w:hAnsi="D-DIN" w:cs="Times New Roman"/>
                <w:b/>
                <w:bCs/>
              </w:rPr>
              <w:t>Versão</w:t>
            </w:r>
          </w:p>
        </w:tc>
        <w:tc>
          <w:tcPr>
            <w:tcW w:w="2015" w:type="dxa"/>
            <w:shd w:val="clear" w:color="auto" w:fill="A5C9EB"/>
            <w:vAlign w:val="center"/>
          </w:tcPr>
          <w:p w14:paraId="62AE926A"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Data de Aprovação</w:t>
            </w:r>
          </w:p>
        </w:tc>
        <w:tc>
          <w:tcPr>
            <w:tcW w:w="1683" w:type="dxa"/>
            <w:shd w:val="clear" w:color="auto" w:fill="A5C9EB"/>
            <w:vAlign w:val="center"/>
          </w:tcPr>
          <w:p w14:paraId="5E33DD93"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Aprovador</w:t>
            </w:r>
          </w:p>
        </w:tc>
        <w:tc>
          <w:tcPr>
            <w:tcW w:w="2681" w:type="dxa"/>
            <w:shd w:val="clear" w:color="auto" w:fill="A5C9EB"/>
            <w:vAlign w:val="center"/>
          </w:tcPr>
          <w:p w14:paraId="06C82DEB"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Data de Entrada em Vigor</w:t>
            </w:r>
          </w:p>
        </w:tc>
        <w:tc>
          <w:tcPr>
            <w:tcW w:w="2120" w:type="dxa"/>
            <w:shd w:val="clear" w:color="auto" w:fill="A5C9EB"/>
            <w:vAlign w:val="center"/>
          </w:tcPr>
          <w:p w14:paraId="489637DC" w14:textId="77777777" w:rsidR="001863CE" w:rsidRPr="00732C6E" w:rsidRDefault="001863CE" w:rsidP="001529C3">
            <w:pPr>
              <w:spacing w:line="360" w:lineRule="auto"/>
              <w:jc w:val="center"/>
              <w:rPr>
                <w:rFonts w:ascii="D-DIN" w:eastAsia="Calibri" w:hAnsi="D-DIN" w:cs="Times New Roman"/>
                <w:b/>
                <w:bCs/>
              </w:rPr>
            </w:pPr>
            <w:r w:rsidRPr="00732C6E">
              <w:rPr>
                <w:rFonts w:ascii="D-DIN" w:eastAsia="Calibri" w:hAnsi="D-DIN" w:cs="Times New Roman"/>
                <w:b/>
                <w:bCs/>
              </w:rPr>
              <w:t>Principais Alterações</w:t>
            </w:r>
          </w:p>
        </w:tc>
      </w:tr>
      <w:tr w:rsidR="001863CE" w:rsidRPr="00732C6E" w14:paraId="70ED6140" w14:textId="77777777" w:rsidTr="001529C3">
        <w:trPr>
          <w:trHeight w:val="508"/>
        </w:trPr>
        <w:tc>
          <w:tcPr>
            <w:tcW w:w="1418" w:type="dxa"/>
          </w:tcPr>
          <w:p w14:paraId="33CBD8BF" w14:textId="77777777" w:rsidR="001863CE" w:rsidRPr="00732C6E" w:rsidRDefault="001863CE" w:rsidP="001529C3">
            <w:pPr>
              <w:spacing w:line="360" w:lineRule="auto"/>
              <w:jc w:val="center"/>
              <w:rPr>
                <w:rFonts w:ascii="D-DIN" w:eastAsia="Calibri" w:hAnsi="D-DIN" w:cs="Times New Roman"/>
                <w:color w:val="000000"/>
              </w:rPr>
            </w:pPr>
            <w:r>
              <w:rPr>
                <w:rFonts w:ascii="D-DIN" w:eastAsia="Calibri" w:hAnsi="D-DIN" w:cs="Times New Roman"/>
                <w:color w:val="000000"/>
              </w:rPr>
              <w:t>2</w:t>
            </w:r>
            <w:r w:rsidRPr="00732C6E">
              <w:rPr>
                <w:rFonts w:ascii="D-DIN" w:eastAsia="Calibri" w:hAnsi="D-DIN" w:cs="Times New Roman"/>
                <w:color w:val="000000"/>
              </w:rPr>
              <w:t>.0</w:t>
            </w:r>
          </w:p>
        </w:tc>
        <w:tc>
          <w:tcPr>
            <w:tcW w:w="2015" w:type="dxa"/>
          </w:tcPr>
          <w:p w14:paraId="2E46F666" w14:textId="793461FA" w:rsidR="001863CE" w:rsidRPr="00732C6E" w:rsidRDefault="001863CE" w:rsidP="001529C3">
            <w:pPr>
              <w:spacing w:line="360" w:lineRule="auto"/>
              <w:jc w:val="center"/>
              <w:rPr>
                <w:rFonts w:ascii="D-DIN" w:eastAsia="Calibri" w:hAnsi="D-DIN" w:cs="Times New Roman"/>
                <w:color w:val="000000"/>
              </w:rPr>
            </w:pPr>
            <w:r>
              <w:rPr>
                <w:rFonts w:ascii="D-DIN" w:eastAsia="Calibri" w:hAnsi="D-DIN" w:cs="Times New Roman"/>
                <w:color w:val="000000"/>
              </w:rPr>
              <w:t>04</w:t>
            </w:r>
            <w:r w:rsidRPr="00732C6E">
              <w:rPr>
                <w:rFonts w:ascii="D-DIN" w:eastAsia="Calibri" w:hAnsi="D-DIN" w:cs="Times New Roman"/>
                <w:color w:val="000000"/>
              </w:rPr>
              <w:t>/2026</w:t>
            </w:r>
          </w:p>
        </w:tc>
        <w:tc>
          <w:tcPr>
            <w:tcW w:w="1683" w:type="dxa"/>
          </w:tcPr>
          <w:p w14:paraId="736766D1" w14:textId="77777777" w:rsidR="001863CE" w:rsidRPr="00732C6E" w:rsidRDefault="001863CE" w:rsidP="001529C3">
            <w:pPr>
              <w:spacing w:line="360" w:lineRule="auto"/>
              <w:jc w:val="center"/>
              <w:rPr>
                <w:rFonts w:ascii="D-DIN" w:eastAsia="Calibri" w:hAnsi="D-DIN" w:cs="Times New Roman"/>
                <w:color w:val="000000"/>
              </w:rPr>
            </w:pPr>
            <w:r>
              <w:rPr>
                <w:rFonts w:ascii="D-DIN" w:eastAsia="Calibri" w:hAnsi="D-DIN" w:cs="Times New Roman"/>
                <w:color w:val="000000"/>
              </w:rPr>
              <w:t>Assembleia Geral</w:t>
            </w:r>
          </w:p>
        </w:tc>
        <w:tc>
          <w:tcPr>
            <w:tcW w:w="2681" w:type="dxa"/>
          </w:tcPr>
          <w:p w14:paraId="60E04FDE" w14:textId="389AEDB2" w:rsidR="001863CE" w:rsidRPr="00732C6E" w:rsidRDefault="001863CE" w:rsidP="001529C3">
            <w:pPr>
              <w:spacing w:line="360" w:lineRule="auto"/>
              <w:jc w:val="center"/>
              <w:rPr>
                <w:rFonts w:ascii="D-DIN" w:eastAsia="Calibri" w:hAnsi="D-DIN" w:cs="Times New Roman"/>
                <w:color w:val="000000"/>
              </w:rPr>
            </w:pPr>
            <w:r>
              <w:rPr>
                <w:rFonts w:ascii="D-DIN" w:eastAsia="Calibri" w:hAnsi="D-DIN" w:cs="Times New Roman"/>
                <w:color w:val="000000"/>
              </w:rPr>
              <w:t>04</w:t>
            </w:r>
            <w:r w:rsidRPr="00732C6E">
              <w:rPr>
                <w:rFonts w:ascii="D-DIN" w:eastAsia="Calibri" w:hAnsi="D-DIN" w:cs="Times New Roman"/>
                <w:color w:val="000000"/>
              </w:rPr>
              <w:t>/2026</w:t>
            </w:r>
          </w:p>
        </w:tc>
        <w:tc>
          <w:tcPr>
            <w:tcW w:w="2120" w:type="dxa"/>
          </w:tcPr>
          <w:p w14:paraId="1864DFE0" w14:textId="77777777" w:rsidR="001863CE" w:rsidRPr="00732C6E" w:rsidRDefault="001863CE" w:rsidP="001529C3">
            <w:pPr>
              <w:spacing w:line="360" w:lineRule="auto"/>
              <w:jc w:val="center"/>
              <w:rPr>
                <w:rFonts w:ascii="D-DIN" w:eastAsia="Calibri" w:hAnsi="D-DIN" w:cs="Times New Roman"/>
                <w:color w:val="000000"/>
              </w:rPr>
            </w:pPr>
            <w:r w:rsidRPr="00732C6E">
              <w:rPr>
                <w:rFonts w:ascii="D-DIN" w:eastAsia="Calibri" w:hAnsi="D-DIN" w:cs="Times New Roman"/>
                <w:color w:val="000000"/>
              </w:rPr>
              <w:t>Versão Inicial</w:t>
            </w:r>
          </w:p>
        </w:tc>
      </w:tr>
    </w:tbl>
    <w:p w14:paraId="2C63D053" w14:textId="086265B2" w:rsidR="00743BF7" w:rsidRPr="00724B9C" w:rsidRDefault="00743BF7" w:rsidP="004075D3">
      <w:pPr>
        <w:pStyle w:val="Ttulo2"/>
        <w:tabs>
          <w:tab w:val="left" w:pos="6480"/>
        </w:tabs>
        <w:spacing w:line="360" w:lineRule="auto"/>
        <w:jc w:val="both"/>
        <w:rPr>
          <w:rFonts w:ascii="D-DIN" w:hAnsi="D-DIN"/>
          <w:sz w:val="24"/>
          <w:szCs w:val="24"/>
        </w:rPr>
      </w:pPr>
    </w:p>
    <w:p w14:paraId="1F1CE7F2" w14:textId="77777777" w:rsidR="009176A6" w:rsidRPr="00724B9C" w:rsidRDefault="009176A6" w:rsidP="00724B9C">
      <w:pPr>
        <w:pStyle w:val="Ttulo2"/>
        <w:spacing w:line="360" w:lineRule="auto"/>
        <w:jc w:val="both"/>
        <w:rPr>
          <w:rFonts w:ascii="D-DIN" w:hAnsi="D-DIN"/>
          <w:sz w:val="24"/>
          <w:szCs w:val="24"/>
        </w:rPr>
      </w:pPr>
    </w:p>
    <w:sectPr w:rsidR="009176A6" w:rsidRPr="00724B9C" w:rsidSect="00CC2A1F">
      <w:headerReference w:type="default" r:id="rId12"/>
      <w:footerReference w:type="default" r:id="rId13"/>
      <w:pgSz w:w="11906" w:h="16838"/>
      <w:pgMar w:top="1417" w:right="1416" w:bottom="28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389ED" w14:textId="77777777" w:rsidR="00FC088B" w:rsidRDefault="00FC088B" w:rsidP="00326A3B">
      <w:pPr>
        <w:spacing w:after="0" w:line="240" w:lineRule="auto"/>
      </w:pPr>
      <w:r>
        <w:separator/>
      </w:r>
    </w:p>
  </w:endnote>
  <w:endnote w:type="continuationSeparator" w:id="0">
    <w:p w14:paraId="66B327F9" w14:textId="77777777" w:rsidR="00FC088B" w:rsidRDefault="00FC088B" w:rsidP="0032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DIN">
    <w:altName w:val="Calibri"/>
    <w:panose1 w:val="020B0504030202030204"/>
    <w:charset w:val="00"/>
    <w:family w:val="swiss"/>
    <w:notTrueType/>
    <w:pitch w:val="variable"/>
    <w:sig w:usb0="8000006F" w:usb1="4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046832"/>
      <w:docPartObj>
        <w:docPartGallery w:val="Page Numbers (Bottom of Page)"/>
        <w:docPartUnique/>
      </w:docPartObj>
    </w:sdtPr>
    <w:sdtContent>
      <w:p w14:paraId="4187E6B5" w14:textId="574FCB4C" w:rsidR="00A16696" w:rsidRDefault="00A16696">
        <w:pPr>
          <w:pStyle w:val="Rodap"/>
          <w:jc w:val="right"/>
        </w:pPr>
        <w:r>
          <w:fldChar w:fldCharType="begin"/>
        </w:r>
        <w:r>
          <w:instrText>PAGE   \* MERGEFORMAT</w:instrText>
        </w:r>
        <w:r>
          <w:fldChar w:fldCharType="separate"/>
        </w:r>
        <w:r>
          <w:t>2</w:t>
        </w:r>
        <w:r>
          <w:fldChar w:fldCharType="end"/>
        </w:r>
      </w:p>
    </w:sdtContent>
  </w:sdt>
  <w:p w14:paraId="563DBA87" w14:textId="77777777" w:rsidR="008827C4" w:rsidRDefault="008827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E250E" w14:textId="77777777" w:rsidR="00FC088B" w:rsidRDefault="00FC088B" w:rsidP="00326A3B">
      <w:pPr>
        <w:spacing w:after="0" w:line="240" w:lineRule="auto"/>
      </w:pPr>
      <w:r>
        <w:separator/>
      </w:r>
    </w:p>
  </w:footnote>
  <w:footnote w:type="continuationSeparator" w:id="0">
    <w:p w14:paraId="4BEAA62D" w14:textId="77777777" w:rsidR="00FC088B" w:rsidRDefault="00FC088B" w:rsidP="0032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424C" w14:textId="13DECE1D" w:rsidR="001F09FB" w:rsidRDefault="001F09FB">
    <w:pPr>
      <w:pStyle w:val="Cabealho"/>
    </w:pPr>
  </w:p>
  <w:tbl>
    <w:tblPr>
      <w:tblStyle w:val="TabelacomGrelha"/>
      <w:tblW w:w="9499" w:type="dxa"/>
      <w:tblInd w:w="-431" w:type="dxa"/>
      <w:tblLook w:val="04A0" w:firstRow="1" w:lastRow="0" w:firstColumn="1" w:lastColumn="0" w:noHBand="0" w:noVBand="1"/>
    </w:tblPr>
    <w:tblGrid>
      <w:gridCol w:w="5481"/>
      <w:gridCol w:w="4018"/>
    </w:tblGrid>
    <w:tr w:rsidR="001F09FB" w:rsidRPr="00DF3B66" w14:paraId="23C031C8" w14:textId="77777777" w:rsidTr="000F29EC">
      <w:trPr>
        <w:trHeight w:val="1266"/>
      </w:trPr>
      <w:tc>
        <w:tcPr>
          <w:tcW w:w="5469" w:type="dxa"/>
        </w:tcPr>
        <w:p w14:paraId="79482EFA" w14:textId="77777777" w:rsidR="001F09FB" w:rsidRPr="00DF3B66" w:rsidRDefault="001F09FB" w:rsidP="001F09FB">
          <w:pPr>
            <w:tabs>
              <w:tab w:val="left" w:pos="5265"/>
            </w:tabs>
          </w:pPr>
          <w:r w:rsidRPr="00DF3B66">
            <w:rPr>
              <w:noProof/>
            </w:rPr>
            <w:drawing>
              <wp:anchor distT="0" distB="0" distL="114300" distR="114300" simplePos="0" relativeHeight="251658240" behindDoc="1" locked="0" layoutInCell="1" allowOverlap="1" wp14:anchorId="1F42863F" wp14:editId="4B802035">
                <wp:simplePos x="0" y="0"/>
                <wp:positionH relativeFrom="column">
                  <wp:posOffset>-179</wp:posOffset>
                </wp:positionH>
                <wp:positionV relativeFrom="paragraph">
                  <wp:posOffset>60960</wp:posOffset>
                </wp:positionV>
                <wp:extent cx="1254013" cy="666000"/>
                <wp:effectExtent l="0" t="0" r="3810" b="1270"/>
                <wp:wrapTight wrapText="bothSides">
                  <wp:wrapPolygon edited="0">
                    <wp:start x="0" y="0"/>
                    <wp:lineTo x="0" y="21023"/>
                    <wp:lineTo x="21337" y="21023"/>
                    <wp:lineTo x="21337" y="0"/>
                    <wp:lineTo x="0" y="0"/>
                  </wp:wrapPolygon>
                </wp:wrapTight>
                <wp:docPr id="1927016719" name="Imagem 1927016719" descr="Uma imagem com texto, Tipo de letra, Gráficos,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19461" name="Imagem 1554719461" descr="Uma imagem com texto, Tipo de letra, Gráficos, logótipo&#10;&#10;Descrição g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013" cy="666000"/>
                        </a:xfrm>
                        <a:prstGeom prst="rect">
                          <a:avLst/>
                        </a:prstGeom>
                        <a:noFill/>
                      </pic:spPr>
                    </pic:pic>
                  </a:graphicData>
                </a:graphic>
              </wp:anchor>
            </w:drawing>
          </w:r>
          <w:r w:rsidRPr="00DF3B66">
            <w:tab/>
          </w:r>
        </w:p>
      </w:tc>
      <w:tc>
        <w:tcPr>
          <w:tcW w:w="4030" w:type="dxa"/>
        </w:tcPr>
        <w:p w14:paraId="613F3710" w14:textId="77777777" w:rsidR="001F09FB" w:rsidRDefault="001F09FB" w:rsidP="001F09FB">
          <w:pPr>
            <w:spacing w:line="360" w:lineRule="auto"/>
            <w:jc w:val="center"/>
            <w:rPr>
              <w:rFonts w:ascii="D-DIN" w:hAnsi="D-DIN"/>
              <w:b/>
              <w:bCs/>
              <w:sz w:val="24"/>
              <w:szCs w:val="24"/>
            </w:rPr>
          </w:pPr>
        </w:p>
        <w:p w14:paraId="51303F99" w14:textId="7C1A2B0F" w:rsidR="001F09FB" w:rsidRPr="009C2F7C" w:rsidRDefault="00796C91" w:rsidP="001F09FB">
          <w:pPr>
            <w:spacing w:line="360" w:lineRule="auto"/>
            <w:jc w:val="center"/>
            <w:rPr>
              <w:rFonts w:ascii="D-DIN" w:hAnsi="D-DIN"/>
              <w:b/>
              <w:bCs/>
              <w:sz w:val="28"/>
              <w:szCs w:val="28"/>
            </w:rPr>
          </w:pPr>
          <w:r>
            <w:rPr>
              <w:rFonts w:ascii="D-DIN" w:hAnsi="D-DIN"/>
              <w:b/>
              <w:bCs/>
              <w:sz w:val="28"/>
              <w:szCs w:val="28"/>
            </w:rPr>
            <w:t>Política de Compliance</w:t>
          </w:r>
        </w:p>
        <w:p w14:paraId="4304A1CE" w14:textId="77777777" w:rsidR="001F09FB" w:rsidRPr="00DF3B66" w:rsidRDefault="001F09FB" w:rsidP="001F09FB">
          <w:pPr>
            <w:tabs>
              <w:tab w:val="left" w:pos="5265"/>
            </w:tabs>
          </w:pPr>
        </w:p>
      </w:tc>
    </w:tr>
  </w:tbl>
  <w:p w14:paraId="64855C2E" w14:textId="19198337" w:rsidR="001F09FB" w:rsidRDefault="001F09FB" w:rsidP="00A86BFD">
    <w:pPr>
      <w:spacing w:after="0" w:line="240" w:lineRule="auto"/>
      <w:jc w:val="both"/>
      <w:rPr>
        <w:rFonts w:ascii="D-DIN" w:hAnsi="D-DIN"/>
        <w:sz w:val="20"/>
        <w:szCs w:val="20"/>
        <w:lang w:val="en-GB"/>
      </w:rPr>
    </w:pPr>
    <w:r w:rsidRPr="00F20616">
      <w:rPr>
        <w:rFonts w:ascii="D-DIN" w:hAnsi="D-DIN"/>
        <w:sz w:val="20"/>
        <w:szCs w:val="20"/>
        <w:lang w:val="en-GB"/>
      </w:rPr>
      <w:t>REF: POL-</w:t>
    </w:r>
    <w:r w:rsidR="00F20616" w:rsidRPr="00F20616">
      <w:rPr>
        <w:rFonts w:ascii="D-DIN" w:hAnsi="D-DIN"/>
        <w:sz w:val="20"/>
        <w:szCs w:val="20"/>
        <w:lang w:val="en-GB"/>
      </w:rPr>
      <w:t>C-GCR-M</w:t>
    </w:r>
    <w:r w:rsidR="00F20616">
      <w:rPr>
        <w:rFonts w:ascii="D-DIN" w:hAnsi="D-DIN"/>
        <w:sz w:val="20"/>
        <w:szCs w:val="20"/>
        <w:lang w:val="en-GB"/>
      </w:rPr>
      <w:t>ADZ/2026</w:t>
    </w:r>
  </w:p>
  <w:p w14:paraId="63AB5C22" w14:textId="77777777" w:rsidR="00A86BFD" w:rsidRPr="00A86BFD" w:rsidRDefault="00A86BFD" w:rsidP="00A86BFD">
    <w:pPr>
      <w:spacing w:after="0" w:line="240" w:lineRule="auto"/>
      <w:jc w:val="both"/>
      <w:rPr>
        <w:rFonts w:ascii="D-DIN" w:hAnsi="D-DIN"/>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22242"/>
    <w:multiLevelType w:val="multilevel"/>
    <w:tmpl w:val="C5307242"/>
    <w:styleLink w:val="Listaatu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75E4B0C"/>
    <w:multiLevelType w:val="hybridMultilevel"/>
    <w:tmpl w:val="F422828C"/>
    <w:lvl w:ilvl="0" w:tplc="C006327A">
      <w:start w:val="7"/>
      <w:numFmt w:val="decimal"/>
      <w:lvlText w:val="%1."/>
      <w:lvlJc w:val="left"/>
      <w:pPr>
        <w:ind w:left="720" w:hanging="360"/>
      </w:pPr>
      <w:rPr>
        <w:rFonts w:asciiTheme="majorHAnsi" w:hAnsiTheme="majorHAnsi"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 w15:restartNumberingAfterBreak="0">
    <w:nsid w:val="3EB44A9B"/>
    <w:multiLevelType w:val="multilevel"/>
    <w:tmpl w:val="6CCE9FA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8441CD2"/>
    <w:multiLevelType w:val="multilevel"/>
    <w:tmpl w:val="9A3A37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9D53169"/>
    <w:multiLevelType w:val="hybridMultilevel"/>
    <w:tmpl w:val="445CF332"/>
    <w:lvl w:ilvl="0" w:tplc="0C000017">
      <w:start w:val="1"/>
      <w:numFmt w:val="low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55C95102"/>
    <w:multiLevelType w:val="multilevel"/>
    <w:tmpl w:val="79AE920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80C74EF"/>
    <w:multiLevelType w:val="hybridMultilevel"/>
    <w:tmpl w:val="EE560320"/>
    <w:lvl w:ilvl="0" w:tplc="5E80C868">
      <w:start w:val="1"/>
      <w:numFmt w:val="lowerLetter"/>
      <w:lvlText w:val="%1)"/>
      <w:lvlJc w:val="left"/>
      <w:pPr>
        <w:ind w:left="768" w:hanging="408"/>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6AC1403B"/>
    <w:multiLevelType w:val="hybridMultilevel"/>
    <w:tmpl w:val="4B88290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74A53476"/>
    <w:multiLevelType w:val="multilevel"/>
    <w:tmpl w:val="79AE920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9712E62"/>
    <w:multiLevelType w:val="hybridMultilevel"/>
    <w:tmpl w:val="578AB182"/>
    <w:lvl w:ilvl="0" w:tplc="0C000017">
      <w:start w:val="1"/>
      <w:numFmt w:val="lowerLetter"/>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7BA11355"/>
    <w:multiLevelType w:val="hybridMultilevel"/>
    <w:tmpl w:val="979EF55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138310060">
    <w:abstractNumId w:val="0"/>
  </w:num>
  <w:num w:numId="2" w16cid:durableId="235407464">
    <w:abstractNumId w:val="3"/>
  </w:num>
  <w:num w:numId="3" w16cid:durableId="655112935">
    <w:abstractNumId w:val="1"/>
  </w:num>
  <w:num w:numId="4" w16cid:durableId="870000715">
    <w:abstractNumId w:val="9"/>
  </w:num>
  <w:num w:numId="5" w16cid:durableId="452594894">
    <w:abstractNumId w:val="10"/>
  </w:num>
  <w:num w:numId="6" w16cid:durableId="1066300955">
    <w:abstractNumId w:val="6"/>
  </w:num>
  <w:num w:numId="7" w16cid:durableId="1832670648">
    <w:abstractNumId w:val="5"/>
  </w:num>
  <w:num w:numId="8" w16cid:durableId="1246846035">
    <w:abstractNumId w:val="4"/>
  </w:num>
  <w:num w:numId="9" w16cid:durableId="1912692474">
    <w:abstractNumId w:val="7"/>
  </w:num>
  <w:num w:numId="10" w16cid:durableId="652374555">
    <w:abstractNumId w:val="2"/>
  </w:num>
  <w:num w:numId="11" w16cid:durableId="117545510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3B"/>
    <w:rsid w:val="00040D2A"/>
    <w:rsid w:val="00060DB8"/>
    <w:rsid w:val="000650A4"/>
    <w:rsid w:val="000B3538"/>
    <w:rsid w:val="000B4296"/>
    <w:rsid w:val="000B4BB8"/>
    <w:rsid w:val="000B6486"/>
    <w:rsid w:val="000C18BF"/>
    <w:rsid w:val="000C471E"/>
    <w:rsid w:val="000D5F1E"/>
    <w:rsid w:val="000D7AE1"/>
    <w:rsid w:val="000F15BA"/>
    <w:rsid w:val="000F29EC"/>
    <w:rsid w:val="000F6390"/>
    <w:rsid w:val="00100948"/>
    <w:rsid w:val="001042B9"/>
    <w:rsid w:val="00132C45"/>
    <w:rsid w:val="00142BA7"/>
    <w:rsid w:val="001654AB"/>
    <w:rsid w:val="00170DAE"/>
    <w:rsid w:val="001863CE"/>
    <w:rsid w:val="001A0D3E"/>
    <w:rsid w:val="001E6FC4"/>
    <w:rsid w:val="001F09FB"/>
    <w:rsid w:val="002473A7"/>
    <w:rsid w:val="002B6DA2"/>
    <w:rsid w:val="002C7171"/>
    <w:rsid w:val="002D50A1"/>
    <w:rsid w:val="002E6641"/>
    <w:rsid w:val="00305BC1"/>
    <w:rsid w:val="00316E2F"/>
    <w:rsid w:val="00326A3B"/>
    <w:rsid w:val="00352B0A"/>
    <w:rsid w:val="0038709C"/>
    <w:rsid w:val="003A4179"/>
    <w:rsid w:val="003A7190"/>
    <w:rsid w:val="003B17DA"/>
    <w:rsid w:val="004075D3"/>
    <w:rsid w:val="00415BF5"/>
    <w:rsid w:val="00416C68"/>
    <w:rsid w:val="004243EA"/>
    <w:rsid w:val="004253C7"/>
    <w:rsid w:val="004434E0"/>
    <w:rsid w:val="00467843"/>
    <w:rsid w:val="004725E2"/>
    <w:rsid w:val="0049009E"/>
    <w:rsid w:val="00496B65"/>
    <w:rsid w:val="004D3A11"/>
    <w:rsid w:val="004D4E8F"/>
    <w:rsid w:val="004E1A7C"/>
    <w:rsid w:val="00514C8D"/>
    <w:rsid w:val="0051586F"/>
    <w:rsid w:val="005549DA"/>
    <w:rsid w:val="00576385"/>
    <w:rsid w:val="005B1546"/>
    <w:rsid w:val="005E7A50"/>
    <w:rsid w:val="005F54A2"/>
    <w:rsid w:val="00604E2B"/>
    <w:rsid w:val="00606C45"/>
    <w:rsid w:val="006247F7"/>
    <w:rsid w:val="00633F5C"/>
    <w:rsid w:val="006438D8"/>
    <w:rsid w:val="0064582B"/>
    <w:rsid w:val="00647212"/>
    <w:rsid w:val="00656140"/>
    <w:rsid w:val="00684723"/>
    <w:rsid w:val="006A40F8"/>
    <w:rsid w:val="006C3E9D"/>
    <w:rsid w:val="006F510A"/>
    <w:rsid w:val="006F7065"/>
    <w:rsid w:val="00723C28"/>
    <w:rsid w:val="00724A94"/>
    <w:rsid w:val="00724B9C"/>
    <w:rsid w:val="0072687D"/>
    <w:rsid w:val="00743BF7"/>
    <w:rsid w:val="0075193C"/>
    <w:rsid w:val="0076037C"/>
    <w:rsid w:val="00764154"/>
    <w:rsid w:val="00787837"/>
    <w:rsid w:val="00796C91"/>
    <w:rsid w:val="007C28F3"/>
    <w:rsid w:val="007C4C59"/>
    <w:rsid w:val="007F1403"/>
    <w:rsid w:val="00803F81"/>
    <w:rsid w:val="008136BB"/>
    <w:rsid w:val="00837BB5"/>
    <w:rsid w:val="008628B7"/>
    <w:rsid w:val="00874920"/>
    <w:rsid w:val="00875FE8"/>
    <w:rsid w:val="0088236D"/>
    <w:rsid w:val="008827C4"/>
    <w:rsid w:val="0088543D"/>
    <w:rsid w:val="00891641"/>
    <w:rsid w:val="008A5862"/>
    <w:rsid w:val="008D41BC"/>
    <w:rsid w:val="00902202"/>
    <w:rsid w:val="00902B21"/>
    <w:rsid w:val="0090465D"/>
    <w:rsid w:val="009176A6"/>
    <w:rsid w:val="009355B8"/>
    <w:rsid w:val="00943E47"/>
    <w:rsid w:val="00962AC6"/>
    <w:rsid w:val="00972707"/>
    <w:rsid w:val="00973A15"/>
    <w:rsid w:val="00976A4B"/>
    <w:rsid w:val="009B3EA1"/>
    <w:rsid w:val="009F73FF"/>
    <w:rsid w:val="00A16696"/>
    <w:rsid w:val="00A56AB6"/>
    <w:rsid w:val="00A670A4"/>
    <w:rsid w:val="00A7370A"/>
    <w:rsid w:val="00A86BFD"/>
    <w:rsid w:val="00AC7C0D"/>
    <w:rsid w:val="00AD3D62"/>
    <w:rsid w:val="00AE23FA"/>
    <w:rsid w:val="00AE3885"/>
    <w:rsid w:val="00B11188"/>
    <w:rsid w:val="00B23CD0"/>
    <w:rsid w:val="00B873E4"/>
    <w:rsid w:val="00B91F72"/>
    <w:rsid w:val="00BA6261"/>
    <w:rsid w:val="00BB0816"/>
    <w:rsid w:val="00BE036D"/>
    <w:rsid w:val="00BE1599"/>
    <w:rsid w:val="00BE372E"/>
    <w:rsid w:val="00C0309C"/>
    <w:rsid w:val="00C12558"/>
    <w:rsid w:val="00C47A1D"/>
    <w:rsid w:val="00C61913"/>
    <w:rsid w:val="00C84228"/>
    <w:rsid w:val="00C96AFB"/>
    <w:rsid w:val="00CC2A1F"/>
    <w:rsid w:val="00CD48BB"/>
    <w:rsid w:val="00CE7316"/>
    <w:rsid w:val="00CF696A"/>
    <w:rsid w:val="00D02CA6"/>
    <w:rsid w:val="00D476AB"/>
    <w:rsid w:val="00D62960"/>
    <w:rsid w:val="00DA2E43"/>
    <w:rsid w:val="00DA44F7"/>
    <w:rsid w:val="00DB057D"/>
    <w:rsid w:val="00DC6822"/>
    <w:rsid w:val="00DF45D6"/>
    <w:rsid w:val="00E22F53"/>
    <w:rsid w:val="00E26EBA"/>
    <w:rsid w:val="00E374EE"/>
    <w:rsid w:val="00E45E68"/>
    <w:rsid w:val="00E66D68"/>
    <w:rsid w:val="00E70673"/>
    <w:rsid w:val="00E81506"/>
    <w:rsid w:val="00E90209"/>
    <w:rsid w:val="00E92D97"/>
    <w:rsid w:val="00E93BEA"/>
    <w:rsid w:val="00EB29EE"/>
    <w:rsid w:val="00ED365E"/>
    <w:rsid w:val="00EE1853"/>
    <w:rsid w:val="00EE32BA"/>
    <w:rsid w:val="00EE5AD2"/>
    <w:rsid w:val="00EF20AE"/>
    <w:rsid w:val="00EF64E9"/>
    <w:rsid w:val="00F10EDC"/>
    <w:rsid w:val="00F20616"/>
    <w:rsid w:val="00F23C38"/>
    <w:rsid w:val="00F461BA"/>
    <w:rsid w:val="00F62BBD"/>
    <w:rsid w:val="00F62EBF"/>
    <w:rsid w:val="00FB0325"/>
    <w:rsid w:val="00FC0538"/>
    <w:rsid w:val="00FC088B"/>
    <w:rsid w:val="00FC6B81"/>
    <w:rsid w:val="00FF78D3"/>
  </w:rsids>
  <m:mathPr>
    <m:mathFont m:val="Cambria Math"/>
    <m:brkBin m:val="before"/>
    <m:brkBinSub m:val="--"/>
    <m:smallFrac m:val="0"/>
    <m:dispDef/>
    <m:lMargin m:val="0"/>
    <m:rMargin m:val="0"/>
    <m:defJc m:val="centerGroup"/>
    <m:wrapIndent m:val="1440"/>
    <m:intLim m:val="subSup"/>
    <m:naryLim m:val="undOvr"/>
  </m:mathPr>
  <w:themeFontLang w:val="pt-A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33B73"/>
  <w15:chartTrackingRefBased/>
  <w15:docId w15:val="{1DD7AB43-7BE6-49F7-B1CE-D42ED436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A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pt-PT"/>
    </w:rPr>
  </w:style>
  <w:style w:type="paragraph" w:styleId="Ttulo1">
    <w:name w:val="heading 1"/>
    <w:basedOn w:val="Normal"/>
    <w:next w:val="Normal"/>
    <w:link w:val="Ttulo1Carter"/>
    <w:uiPriority w:val="9"/>
    <w:qFormat/>
    <w:rsid w:val="0032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326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326A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unhideWhenUsed/>
    <w:qFormat/>
    <w:rsid w:val="00326A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unhideWhenUsed/>
    <w:qFormat/>
    <w:rsid w:val="00326A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unhideWhenUsed/>
    <w:qFormat/>
    <w:rsid w:val="00326A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unhideWhenUsed/>
    <w:qFormat/>
    <w:rsid w:val="00326A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326A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326A3B"/>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326A3B"/>
    <w:rPr>
      <w:rFonts w:asciiTheme="majorHAnsi" w:eastAsiaTheme="majorEastAsia" w:hAnsiTheme="majorHAnsi" w:cstheme="majorBidi"/>
      <w:color w:val="0F4761" w:themeColor="accent1" w:themeShade="BF"/>
      <w:sz w:val="40"/>
      <w:szCs w:val="40"/>
      <w:lang w:val="pt-PT"/>
    </w:rPr>
  </w:style>
  <w:style w:type="character" w:customStyle="1" w:styleId="Ttulo2Carter">
    <w:name w:val="Título 2 Caráter"/>
    <w:basedOn w:val="Tipodeletrapredefinidodopargrafo"/>
    <w:link w:val="Ttulo2"/>
    <w:uiPriority w:val="9"/>
    <w:rsid w:val="00326A3B"/>
    <w:rPr>
      <w:rFonts w:asciiTheme="majorHAnsi" w:eastAsiaTheme="majorEastAsia" w:hAnsiTheme="majorHAnsi" w:cstheme="majorBidi"/>
      <w:color w:val="0F4761" w:themeColor="accent1" w:themeShade="BF"/>
      <w:sz w:val="32"/>
      <w:szCs w:val="32"/>
      <w:lang w:val="pt-PT"/>
    </w:rPr>
  </w:style>
  <w:style w:type="character" w:customStyle="1" w:styleId="Ttulo3Carter">
    <w:name w:val="Título 3 Caráter"/>
    <w:basedOn w:val="Tipodeletrapredefinidodopargrafo"/>
    <w:link w:val="Ttulo3"/>
    <w:uiPriority w:val="9"/>
    <w:rsid w:val="00326A3B"/>
    <w:rPr>
      <w:rFonts w:eastAsiaTheme="majorEastAsia" w:cstheme="majorBidi"/>
      <w:color w:val="0F4761" w:themeColor="accent1" w:themeShade="BF"/>
      <w:sz w:val="28"/>
      <w:szCs w:val="28"/>
      <w:lang w:val="pt-PT"/>
    </w:rPr>
  </w:style>
  <w:style w:type="character" w:customStyle="1" w:styleId="Ttulo4Carter">
    <w:name w:val="Título 4 Caráter"/>
    <w:basedOn w:val="Tipodeletrapredefinidodopargrafo"/>
    <w:link w:val="Ttulo4"/>
    <w:uiPriority w:val="9"/>
    <w:rsid w:val="00326A3B"/>
    <w:rPr>
      <w:rFonts w:eastAsiaTheme="majorEastAsia" w:cstheme="majorBidi"/>
      <w:i/>
      <w:iCs/>
      <w:color w:val="0F4761" w:themeColor="accent1" w:themeShade="BF"/>
      <w:lang w:val="pt-PT"/>
    </w:rPr>
  </w:style>
  <w:style w:type="character" w:customStyle="1" w:styleId="Ttulo5Carter">
    <w:name w:val="Título 5 Caráter"/>
    <w:basedOn w:val="Tipodeletrapredefinidodopargrafo"/>
    <w:link w:val="Ttulo5"/>
    <w:uiPriority w:val="9"/>
    <w:rsid w:val="00326A3B"/>
    <w:rPr>
      <w:rFonts w:eastAsiaTheme="majorEastAsia" w:cstheme="majorBidi"/>
      <w:color w:val="0F4761" w:themeColor="accent1" w:themeShade="BF"/>
      <w:lang w:val="pt-PT"/>
    </w:rPr>
  </w:style>
  <w:style w:type="character" w:customStyle="1" w:styleId="Ttulo6Carter">
    <w:name w:val="Título 6 Caráter"/>
    <w:basedOn w:val="Tipodeletrapredefinidodopargrafo"/>
    <w:link w:val="Ttulo6"/>
    <w:uiPriority w:val="9"/>
    <w:rsid w:val="00326A3B"/>
    <w:rPr>
      <w:rFonts w:eastAsiaTheme="majorEastAsia" w:cstheme="majorBidi"/>
      <w:i/>
      <w:iCs/>
      <w:color w:val="595959" w:themeColor="text1" w:themeTint="A6"/>
      <w:lang w:val="pt-PT"/>
    </w:rPr>
  </w:style>
  <w:style w:type="character" w:customStyle="1" w:styleId="Ttulo7Carter">
    <w:name w:val="Título 7 Caráter"/>
    <w:basedOn w:val="Tipodeletrapredefinidodopargrafo"/>
    <w:link w:val="Ttulo7"/>
    <w:uiPriority w:val="9"/>
    <w:rsid w:val="00326A3B"/>
    <w:rPr>
      <w:rFonts w:eastAsiaTheme="majorEastAsia" w:cstheme="majorBidi"/>
      <w:color w:val="595959" w:themeColor="text1" w:themeTint="A6"/>
      <w:lang w:val="pt-PT"/>
    </w:rPr>
  </w:style>
  <w:style w:type="character" w:customStyle="1" w:styleId="Ttulo8Carter">
    <w:name w:val="Título 8 Caráter"/>
    <w:basedOn w:val="Tipodeletrapredefinidodopargrafo"/>
    <w:link w:val="Ttulo8"/>
    <w:uiPriority w:val="9"/>
    <w:semiHidden/>
    <w:rsid w:val="00326A3B"/>
    <w:rPr>
      <w:rFonts w:eastAsiaTheme="majorEastAsia" w:cstheme="majorBidi"/>
      <w:i/>
      <w:iCs/>
      <w:color w:val="272727" w:themeColor="text1" w:themeTint="D8"/>
      <w:lang w:val="pt-PT"/>
    </w:rPr>
  </w:style>
  <w:style w:type="character" w:customStyle="1" w:styleId="Ttulo9Carter">
    <w:name w:val="Título 9 Caráter"/>
    <w:basedOn w:val="Tipodeletrapredefinidodopargrafo"/>
    <w:link w:val="Ttulo9"/>
    <w:uiPriority w:val="9"/>
    <w:semiHidden/>
    <w:rsid w:val="00326A3B"/>
    <w:rPr>
      <w:rFonts w:eastAsiaTheme="majorEastAsia" w:cstheme="majorBidi"/>
      <w:color w:val="272727" w:themeColor="text1" w:themeTint="D8"/>
      <w:lang w:val="pt-PT"/>
    </w:rPr>
  </w:style>
  <w:style w:type="paragraph" w:styleId="Ttulo">
    <w:name w:val="Title"/>
    <w:basedOn w:val="Normal"/>
    <w:next w:val="Normal"/>
    <w:link w:val="TtuloCarter"/>
    <w:uiPriority w:val="10"/>
    <w:qFormat/>
    <w:rsid w:val="00326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326A3B"/>
    <w:rPr>
      <w:rFonts w:asciiTheme="majorHAnsi" w:eastAsiaTheme="majorEastAsia" w:hAnsiTheme="majorHAnsi" w:cstheme="majorBidi"/>
      <w:spacing w:val="-10"/>
      <w:kern w:val="28"/>
      <w:sz w:val="56"/>
      <w:szCs w:val="56"/>
      <w:lang w:val="pt-PT"/>
    </w:rPr>
  </w:style>
  <w:style w:type="paragraph" w:styleId="Subttulo">
    <w:name w:val="Subtitle"/>
    <w:basedOn w:val="Normal"/>
    <w:next w:val="Normal"/>
    <w:link w:val="SubttuloCarter"/>
    <w:uiPriority w:val="11"/>
    <w:qFormat/>
    <w:rsid w:val="00326A3B"/>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326A3B"/>
    <w:rPr>
      <w:rFonts w:eastAsiaTheme="majorEastAsia" w:cstheme="majorBidi"/>
      <w:color w:val="595959" w:themeColor="text1" w:themeTint="A6"/>
      <w:spacing w:val="15"/>
      <w:sz w:val="28"/>
      <w:szCs w:val="28"/>
      <w:lang w:val="pt-PT"/>
    </w:rPr>
  </w:style>
  <w:style w:type="paragraph" w:styleId="Citao">
    <w:name w:val="Quote"/>
    <w:basedOn w:val="Normal"/>
    <w:next w:val="Normal"/>
    <w:link w:val="CitaoCarter"/>
    <w:uiPriority w:val="29"/>
    <w:qFormat/>
    <w:rsid w:val="00326A3B"/>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326A3B"/>
    <w:rPr>
      <w:i/>
      <w:iCs/>
      <w:color w:val="404040" w:themeColor="text1" w:themeTint="BF"/>
      <w:lang w:val="pt-PT"/>
    </w:rPr>
  </w:style>
  <w:style w:type="paragraph" w:styleId="PargrafodaLista">
    <w:name w:val="List Paragraph"/>
    <w:basedOn w:val="Normal"/>
    <w:uiPriority w:val="34"/>
    <w:qFormat/>
    <w:rsid w:val="00326A3B"/>
    <w:pPr>
      <w:ind w:left="720"/>
      <w:contextualSpacing/>
    </w:pPr>
  </w:style>
  <w:style w:type="character" w:styleId="nfaseIntensa">
    <w:name w:val="Intense Emphasis"/>
    <w:basedOn w:val="Tipodeletrapredefinidodopargrafo"/>
    <w:uiPriority w:val="21"/>
    <w:qFormat/>
    <w:rsid w:val="00326A3B"/>
    <w:rPr>
      <w:i/>
      <w:iCs/>
      <w:color w:val="0F4761" w:themeColor="accent1" w:themeShade="BF"/>
    </w:rPr>
  </w:style>
  <w:style w:type="paragraph" w:styleId="CitaoIntensa">
    <w:name w:val="Intense Quote"/>
    <w:basedOn w:val="Normal"/>
    <w:next w:val="Normal"/>
    <w:link w:val="CitaoIntensaCarter"/>
    <w:uiPriority w:val="30"/>
    <w:qFormat/>
    <w:rsid w:val="0032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326A3B"/>
    <w:rPr>
      <w:i/>
      <w:iCs/>
      <w:color w:val="0F4761" w:themeColor="accent1" w:themeShade="BF"/>
      <w:lang w:val="pt-PT"/>
    </w:rPr>
  </w:style>
  <w:style w:type="character" w:styleId="RefernciaIntensa">
    <w:name w:val="Intense Reference"/>
    <w:basedOn w:val="Tipodeletrapredefinidodopargrafo"/>
    <w:uiPriority w:val="32"/>
    <w:qFormat/>
    <w:rsid w:val="00326A3B"/>
    <w:rPr>
      <w:b/>
      <w:bCs/>
      <w:smallCaps/>
      <w:color w:val="0F4761" w:themeColor="accent1" w:themeShade="BF"/>
      <w:spacing w:val="5"/>
    </w:rPr>
  </w:style>
  <w:style w:type="paragraph" w:styleId="Cabealho">
    <w:name w:val="header"/>
    <w:basedOn w:val="Normal"/>
    <w:link w:val="CabealhoCarter"/>
    <w:uiPriority w:val="99"/>
    <w:unhideWhenUsed/>
    <w:rsid w:val="001F09F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F09FB"/>
    <w:rPr>
      <w:lang w:val="pt-PT"/>
    </w:rPr>
  </w:style>
  <w:style w:type="paragraph" w:styleId="Rodap">
    <w:name w:val="footer"/>
    <w:basedOn w:val="Normal"/>
    <w:link w:val="RodapCarter"/>
    <w:uiPriority w:val="99"/>
    <w:unhideWhenUsed/>
    <w:rsid w:val="001F09F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F09FB"/>
    <w:rPr>
      <w:lang w:val="pt-PT"/>
    </w:rPr>
  </w:style>
  <w:style w:type="table" w:styleId="TabelacomGrelha">
    <w:name w:val="Table Grid"/>
    <w:basedOn w:val="Tabelanormal"/>
    <w:rsid w:val="001F09FB"/>
    <w:pPr>
      <w:spacing w:after="0" w:line="240" w:lineRule="auto"/>
    </w:pPr>
    <w:rPr>
      <w:sz w:val="22"/>
      <w:szCs w:val="22"/>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Tipodeletrapredefinidodopargrafo"/>
    <w:uiPriority w:val="99"/>
    <w:semiHidden/>
    <w:unhideWhenUsed/>
    <w:rsid w:val="00AE3885"/>
    <w:rPr>
      <w:sz w:val="16"/>
      <w:szCs w:val="16"/>
    </w:rPr>
  </w:style>
  <w:style w:type="paragraph" w:styleId="Textodecomentrio">
    <w:name w:val="annotation text"/>
    <w:basedOn w:val="Normal"/>
    <w:link w:val="TextodecomentrioCarter"/>
    <w:uiPriority w:val="99"/>
    <w:unhideWhenUsed/>
    <w:rsid w:val="00AE388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AE3885"/>
    <w:rPr>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AE3885"/>
    <w:rPr>
      <w:b/>
      <w:bCs/>
    </w:rPr>
  </w:style>
  <w:style w:type="character" w:customStyle="1" w:styleId="AssuntodecomentrioCarter">
    <w:name w:val="Assunto de comentário Caráter"/>
    <w:basedOn w:val="TextodecomentrioCarter"/>
    <w:link w:val="Assuntodecomentrio"/>
    <w:uiPriority w:val="99"/>
    <w:semiHidden/>
    <w:rsid w:val="00AE3885"/>
    <w:rPr>
      <w:b/>
      <w:bCs/>
      <w:sz w:val="20"/>
      <w:szCs w:val="20"/>
      <w:lang w:val="pt-PT"/>
    </w:rPr>
  </w:style>
  <w:style w:type="paragraph" w:styleId="Cabealhodondice">
    <w:name w:val="TOC Heading"/>
    <w:basedOn w:val="Ttulo1"/>
    <w:next w:val="Normal"/>
    <w:uiPriority w:val="39"/>
    <w:unhideWhenUsed/>
    <w:qFormat/>
    <w:rsid w:val="00B873E4"/>
    <w:pPr>
      <w:spacing w:before="240" w:after="0" w:line="259" w:lineRule="auto"/>
      <w:outlineLvl w:val="9"/>
    </w:pPr>
    <w:rPr>
      <w:kern w:val="0"/>
      <w:sz w:val="32"/>
      <w:szCs w:val="32"/>
      <w:lang w:val="pt-AO" w:eastAsia="pt-AO"/>
      <w14:ligatures w14:val="none"/>
    </w:rPr>
  </w:style>
  <w:style w:type="paragraph" w:styleId="ndice3">
    <w:name w:val="toc 3"/>
    <w:basedOn w:val="Normal"/>
    <w:next w:val="Normal"/>
    <w:autoRedefine/>
    <w:uiPriority w:val="39"/>
    <w:unhideWhenUsed/>
    <w:rsid w:val="006438D8"/>
    <w:pPr>
      <w:spacing w:after="100"/>
      <w:ind w:left="480"/>
    </w:pPr>
  </w:style>
  <w:style w:type="character" w:styleId="Hiperligao">
    <w:name w:val="Hyperlink"/>
    <w:basedOn w:val="Tipodeletrapredefinidodopargrafo"/>
    <w:uiPriority w:val="99"/>
    <w:unhideWhenUsed/>
    <w:rsid w:val="006438D8"/>
    <w:rPr>
      <w:color w:val="467886" w:themeColor="hyperlink"/>
      <w:u w:val="single"/>
    </w:rPr>
  </w:style>
  <w:style w:type="paragraph" w:styleId="ndice1">
    <w:name w:val="toc 1"/>
    <w:basedOn w:val="Normal"/>
    <w:next w:val="Normal"/>
    <w:autoRedefine/>
    <w:uiPriority w:val="39"/>
    <w:unhideWhenUsed/>
    <w:rsid w:val="004D3A11"/>
    <w:pPr>
      <w:spacing w:after="100"/>
    </w:pPr>
  </w:style>
  <w:style w:type="numbering" w:customStyle="1" w:styleId="Listaatual1">
    <w:name w:val="Lista atual1"/>
    <w:uiPriority w:val="99"/>
    <w:rsid w:val="0076037C"/>
    <w:pPr>
      <w:numPr>
        <w:numId w:val="1"/>
      </w:numPr>
    </w:pPr>
  </w:style>
  <w:style w:type="paragraph" w:styleId="ndice2">
    <w:name w:val="toc 2"/>
    <w:basedOn w:val="Normal"/>
    <w:next w:val="Normal"/>
    <w:autoRedefine/>
    <w:uiPriority w:val="39"/>
    <w:unhideWhenUsed/>
    <w:rsid w:val="00E66D68"/>
    <w:pPr>
      <w:spacing w:after="100"/>
      <w:ind w:left="240"/>
    </w:pPr>
  </w:style>
  <w:style w:type="paragraph" w:styleId="Reviso">
    <w:name w:val="Revision"/>
    <w:hidden/>
    <w:uiPriority w:val="99"/>
    <w:semiHidden/>
    <w:rsid w:val="00FF78D3"/>
    <w:pPr>
      <w:spacing w:after="0" w:line="240" w:lineRule="auto"/>
    </w:pPr>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785D2-C9FE-4256-8C09-AC626C00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2293</Words>
  <Characters>13076</Characters>
  <Application>Microsoft Office Word</Application>
  <DocSecurity>0</DocSecurity>
  <Lines>344</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Angelo</dc:creator>
  <cp:keywords/>
  <dc:description/>
  <cp:lastModifiedBy>Antonio Angelo</cp:lastModifiedBy>
  <cp:revision>10</cp:revision>
  <cp:lastPrinted>2026-06-21T19:49:00Z</cp:lastPrinted>
  <dcterms:created xsi:type="dcterms:W3CDTF">2026-06-19T18:19:00Z</dcterms:created>
  <dcterms:modified xsi:type="dcterms:W3CDTF">2026-07-22T08:45:00Z</dcterms:modified>
</cp:coreProperties>
</file>