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44318" w14:textId="4C5065FF" w:rsidR="00CE7316" w:rsidRDefault="00803F81" w:rsidP="00326A3B">
      <w:pPr>
        <w:spacing w:line="360" w:lineRule="auto"/>
        <w:jc w:val="both"/>
        <w:rPr>
          <w:rFonts w:ascii="D-DIN" w:hAnsi="D-DIN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anchorId="3A3A13A6" wp14:editId="71190848">
            <wp:simplePos x="0" y="0"/>
            <wp:positionH relativeFrom="margin">
              <wp:posOffset>-1501140</wp:posOffset>
            </wp:positionH>
            <wp:positionV relativeFrom="paragraph">
              <wp:posOffset>-967740</wp:posOffset>
            </wp:positionV>
            <wp:extent cx="2926080" cy="2362200"/>
            <wp:effectExtent l="0" t="0" r="0" b="0"/>
            <wp:wrapNone/>
            <wp:docPr id="2136882574" name="Imagem 2" descr="Uma imagem com lua, Objeto astronómico, Evento celestial, esfe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882574" name="Imagem 2" descr="Uma imagem com lua, Objeto astronómico, Evento celestial, esfer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36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noProof/>
        </w:rPr>
        <w:drawing>
          <wp:anchor distT="0" distB="0" distL="114300" distR="114300" simplePos="0" relativeHeight="251659264" behindDoc="1" locked="0" layoutInCell="1" allowOverlap="1" wp14:anchorId="74461CAB" wp14:editId="50241A9D">
            <wp:simplePos x="0" y="0"/>
            <wp:positionH relativeFrom="page">
              <wp:posOffset>-3810</wp:posOffset>
            </wp:positionH>
            <wp:positionV relativeFrom="paragraph">
              <wp:posOffset>-907415</wp:posOffset>
            </wp:positionV>
            <wp:extent cx="12623800" cy="341630"/>
            <wp:effectExtent l="0" t="0" r="6350" b="1270"/>
            <wp:wrapNone/>
            <wp:docPr id="58889264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3800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36F801" w14:textId="77777777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67A3F958" w14:textId="1C72E9ED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0C169CFD" w14:textId="77777777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124631D0" w14:textId="77777777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39057A6C" w14:textId="77777777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1C112567" w14:textId="77777777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6F8DBA9A" w14:textId="77777777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4CCAFF13" w14:textId="79FB9E13" w:rsidR="00CE7316" w:rsidRDefault="0040770E" w:rsidP="0040770E">
      <w:pPr>
        <w:spacing w:line="360" w:lineRule="auto"/>
        <w:jc w:val="center"/>
        <w:rPr>
          <w:rFonts w:ascii="D-DIN" w:hAnsi="D-DIN"/>
        </w:rPr>
      </w:pPr>
      <w:r w:rsidRPr="009A36D7">
        <w:rPr>
          <w:rFonts w:ascii="D-DIN" w:hAnsi="D-DIN" w:cstheme="minorHAnsi"/>
          <w:b/>
          <w:bCs/>
          <w:color w:val="8C357F"/>
          <w:kern w:val="0"/>
          <w:sz w:val="72"/>
          <w:szCs w:val="72"/>
          <w14:ligatures w14:val="none"/>
        </w:rPr>
        <w:t>POLÍTICA DE PREVENÇÃO E GESTÃO DE CONFLITOS DE INTERESSE</w:t>
      </w:r>
    </w:p>
    <w:p w14:paraId="2ED44CDC" w14:textId="74B86DE2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7C5E867C" w14:textId="6BAF837D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0BB683E6" w14:textId="4698A6C2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2A349778" w14:textId="7F54216A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236D60C8" w14:textId="3BD38184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02982679" w14:textId="5992DEE2" w:rsidR="00CE7316" w:rsidRDefault="00837827" w:rsidP="00326A3B">
      <w:pPr>
        <w:spacing w:line="360" w:lineRule="auto"/>
        <w:jc w:val="both"/>
        <w:rPr>
          <w:rFonts w:ascii="D-DIN" w:hAnsi="D-DIN"/>
        </w:rPr>
      </w:pPr>
      <w:r>
        <w:rPr>
          <w:rFonts w:cstheme="minorHAnsi"/>
          <w:noProof/>
        </w:rPr>
        <w:drawing>
          <wp:anchor distT="0" distB="0" distL="114300" distR="114300" simplePos="0" relativeHeight="251663360" behindDoc="0" locked="0" layoutInCell="1" allowOverlap="1" wp14:anchorId="3DBEE578" wp14:editId="16E09699">
            <wp:simplePos x="0" y="0"/>
            <wp:positionH relativeFrom="column">
              <wp:posOffset>-2389505</wp:posOffset>
            </wp:positionH>
            <wp:positionV relativeFrom="paragraph">
              <wp:posOffset>308610</wp:posOffset>
            </wp:positionV>
            <wp:extent cx="3602990" cy="3596640"/>
            <wp:effectExtent l="0" t="0" r="0" b="0"/>
            <wp:wrapNone/>
            <wp:docPr id="1604557863" name="Imagem 4" descr="Uma imagem com círculo, Saturação de cores, Gráficos, captura de ecrã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557863" name="Imagem 4" descr="Uma imagem com círculo, Saturação de cores, Gráficos, captura de ecrã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990" cy="3596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F2AF9BE" w14:textId="2DD598B9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33FAE5F3" w14:textId="6D3B50A9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32D0098E" w14:textId="1A004039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12C207FA" w14:textId="77777777" w:rsidR="00837827" w:rsidRDefault="00837827" w:rsidP="0064582B">
      <w:pPr>
        <w:spacing w:line="360" w:lineRule="auto"/>
        <w:jc w:val="both"/>
        <w:rPr>
          <w:rFonts w:ascii="D-DIN" w:hAnsi="D-DIN"/>
        </w:rPr>
      </w:pPr>
    </w:p>
    <w:p w14:paraId="59DBB26B" w14:textId="77777777" w:rsidR="00837827" w:rsidRDefault="00837827" w:rsidP="0064582B">
      <w:pPr>
        <w:spacing w:line="360" w:lineRule="auto"/>
        <w:jc w:val="both"/>
        <w:rPr>
          <w:rFonts w:ascii="D-DIN" w:hAnsi="D-DIN"/>
        </w:rPr>
      </w:pPr>
    </w:p>
    <w:p w14:paraId="36E2A65C" w14:textId="762A8FCD" w:rsidR="00796C91" w:rsidRDefault="00F130A6" w:rsidP="0064582B">
      <w:pPr>
        <w:spacing w:line="360" w:lineRule="auto"/>
        <w:jc w:val="both"/>
        <w:rPr>
          <w:rFonts w:ascii="D-DIN" w:hAnsi="D-DIN"/>
        </w:rPr>
      </w:pPr>
      <w:r>
        <w:rPr>
          <w:rFonts w:cstheme="minorHAnsi"/>
          <w:noProof/>
        </w:rPr>
        <w:drawing>
          <wp:anchor distT="0" distB="0" distL="114300" distR="114300" simplePos="0" relativeHeight="251665408" behindDoc="1" locked="0" layoutInCell="1" allowOverlap="1" wp14:anchorId="1809A515" wp14:editId="5D39828F">
            <wp:simplePos x="0" y="0"/>
            <wp:positionH relativeFrom="page">
              <wp:align>left</wp:align>
            </wp:positionH>
            <wp:positionV relativeFrom="paragraph">
              <wp:posOffset>476885</wp:posOffset>
            </wp:positionV>
            <wp:extent cx="7559675" cy="332740"/>
            <wp:effectExtent l="19050" t="0" r="22225" b="124460"/>
            <wp:wrapNone/>
            <wp:docPr id="92639504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33274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dt>
      <w:sdtPr>
        <w:rPr>
          <w:rFonts w:ascii="D-DIN" w:eastAsiaTheme="minorHAnsi" w:hAnsi="D-DIN" w:cstheme="minorBidi"/>
          <w:color w:val="auto"/>
          <w:kern w:val="2"/>
          <w:sz w:val="24"/>
          <w:szCs w:val="24"/>
          <w:lang w:val="pt-PT" w:eastAsia="en-US"/>
          <w14:ligatures w14:val="standardContextual"/>
        </w:rPr>
        <w:id w:val="1262335201"/>
        <w:docPartObj>
          <w:docPartGallery w:val="Table of Contents"/>
          <w:docPartUnique/>
        </w:docPartObj>
      </w:sdtPr>
      <w:sdtContent>
        <w:p w14:paraId="65B96E5B" w14:textId="6F2E5615" w:rsidR="0040770E" w:rsidRPr="00093831" w:rsidRDefault="00093831" w:rsidP="003D1AC5">
          <w:pPr>
            <w:pStyle w:val="Cabealhodondice"/>
            <w:spacing w:line="360" w:lineRule="auto"/>
            <w:jc w:val="both"/>
            <w:rPr>
              <w:rFonts w:ascii="D-DIN" w:hAnsi="D-DIN"/>
              <w:b/>
              <w:bCs/>
              <w:color w:val="auto"/>
              <w:sz w:val="28"/>
            </w:rPr>
          </w:pPr>
          <w:r w:rsidRPr="00093831">
            <w:rPr>
              <w:rFonts w:ascii="D-DIN" w:hAnsi="D-DIN"/>
              <w:b/>
              <w:bCs/>
              <w:color w:val="auto"/>
              <w:sz w:val="28"/>
              <w:lang w:val="pt-PT"/>
            </w:rPr>
            <w:t>ÍNDICE</w:t>
          </w:r>
        </w:p>
        <w:p w14:paraId="6DE42E22" w14:textId="1743C5A3" w:rsidR="00635A2C" w:rsidRDefault="0040770E">
          <w:pPr>
            <w:pStyle w:val="ndice1"/>
            <w:tabs>
              <w:tab w:val="left" w:pos="48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r w:rsidRPr="0087781C">
            <w:rPr>
              <w:rFonts w:ascii="D-DIN" w:hAnsi="D-DIN"/>
            </w:rPr>
            <w:fldChar w:fldCharType="begin"/>
          </w:r>
          <w:r w:rsidRPr="0087781C">
            <w:rPr>
              <w:rFonts w:ascii="D-DIN" w:hAnsi="D-DIN"/>
            </w:rPr>
            <w:instrText xml:space="preserve"> TOC \o "1-3" \h \z \u </w:instrText>
          </w:r>
          <w:r w:rsidRPr="0087781C">
            <w:rPr>
              <w:rFonts w:ascii="D-DIN" w:hAnsi="D-DIN"/>
            </w:rPr>
            <w:fldChar w:fldCharType="separate"/>
          </w:r>
          <w:hyperlink w:anchor="_Toc232971529" w:history="1">
            <w:r w:rsidR="00635A2C" w:rsidRPr="007D2FC5">
              <w:rPr>
                <w:rStyle w:val="Hiperligao"/>
                <w:rFonts w:ascii="D-DIN" w:hAnsi="D-DIN"/>
                <w:b/>
                <w:bCs/>
                <w:noProof/>
                <w:lang w:val="pt-BR"/>
              </w:rPr>
              <w:t>1.</w:t>
            </w:r>
            <w:r w:rsidR="00635A2C">
              <w:rPr>
                <w:rFonts w:eastAsiaTheme="minorEastAsia"/>
                <w:noProof/>
                <w:lang w:val="pt-AO" w:eastAsia="pt-AO"/>
              </w:rPr>
              <w:tab/>
            </w:r>
            <w:r w:rsidR="00635A2C" w:rsidRPr="007D2FC5">
              <w:rPr>
                <w:rStyle w:val="Hiperligao"/>
                <w:rFonts w:ascii="D-DIN" w:hAnsi="D-DIN"/>
                <w:b/>
                <w:bCs/>
                <w:noProof/>
                <w:lang w:val="pt-BR"/>
              </w:rPr>
              <w:t>Enquadramento</w:t>
            </w:r>
            <w:r w:rsidR="00635A2C">
              <w:rPr>
                <w:noProof/>
                <w:webHidden/>
              </w:rPr>
              <w:tab/>
            </w:r>
            <w:r w:rsidR="00635A2C">
              <w:rPr>
                <w:noProof/>
                <w:webHidden/>
              </w:rPr>
              <w:fldChar w:fldCharType="begin"/>
            </w:r>
            <w:r w:rsidR="00635A2C">
              <w:rPr>
                <w:noProof/>
                <w:webHidden/>
              </w:rPr>
              <w:instrText xml:space="preserve"> PAGEREF _Toc232971529 \h </w:instrText>
            </w:r>
            <w:r w:rsidR="00635A2C">
              <w:rPr>
                <w:noProof/>
                <w:webHidden/>
              </w:rPr>
            </w:r>
            <w:r w:rsidR="00635A2C">
              <w:rPr>
                <w:noProof/>
                <w:webHidden/>
              </w:rPr>
              <w:fldChar w:fldCharType="separate"/>
            </w:r>
            <w:r w:rsidR="00635A2C">
              <w:rPr>
                <w:noProof/>
                <w:webHidden/>
              </w:rPr>
              <w:t>4</w:t>
            </w:r>
            <w:r w:rsidR="00635A2C">
              <w:rPr>
                <w:noProof/>
                <w:webHidden/>
              </w:rPr>
              <w:fldChar w:fldCharType="end"/>
            </w:r>
          </w:hyperlink>
        </w:p>
        <w:p w14:paraId="65CACA0E" w14:textId="460CD6CE" w:rsidR="00635A2C" w:rsidRDefault="00635A2C">
          <w:pPr>
            <w:pStyle w:val="ndice1"/>
            <w:tabs>
              <w:tab w:val="left" w:pos="48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971530" w:history="1">
            <w:r w:rsidRPr="007D2FC5">
              <w:rPr>
                <w:rStyle w:val="Hiperligao"/>
                <w:rFonts w:ascii="D-DIN" w:hAnsi="D-DIN"/>
                <w:b/>
                <w:bCs/>
                <w:noProof/>
              </w:rPr>
              <w:t>2.</w:t>
            </w:r>
            <w:r>
              <w:rPr>
                <w:rFonts w:eastAsiaTheme="minorEastAsia"/>
                <w:noProof/>
                <w:lang w:val="pt-AO" w:eastAsia="pt-AO"/>
              </w:rPr>
              <w:tab/>
            </w:r>
            <w:r w:rsidRPr="007D2FC5">
              <w:rPr>
                <w:rStyle w:val="Hiperligao"/>
                <w:rFonts w:ascii="D-DIN" w:hAnsi="D-DIN"/>
                <w:b/>
                <w:bCs/>
                <w:noProof/>
              </w:rPr>
              <w:t>Âmbito de Aplicação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_Toc232971530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B67718" w14:textId="1956D473" w:rsidR="00635A2C" w:rsidRDefault="00635A2C">
          <w:pPr>
            <w:pStyle w:val="ndice1"/>
            <w:tabs>
              <w:tab w:val="left" w:pos="48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971531" w:history="1">
            <w:r w:rsidRPr="007D2FC5">
              <w:rPr>
                <w:rStyle w:val="Hiperligao"/>
                <w:rFonts w:ascii="D-DIN" w:hAnsi="D-DIN"/>
                <w:b/>
                <w:bCs/>
                <w:noProof/>
                <w:lang w:val="pt-BR"/>
              </w:rPr>
              <w:t>3.</w:t>
            </w:r>
            <w:r>
              <w:rPr>
                <w:rFonts w:eastAsiaTheme="minorEastAsia"/>
                <w:noProof/>
                <w:lang w:val="pt-AO" w:eastAsia="pt-AO"/>
              </w:rPr>
              <w:tab/>
            </w:r>
            <w:r w:rsidRPr="007D2FC5">
              <w:rPr>
                <w:rStyle w:val="Hiperligao"/>
                <w:rFonts w:ascii="D-DIN" w:hAnsi="D-DIN"/>
                <w:b/>
                <w:bCs/>
                <w:noProof/>
                <w:lang w:val="pt-BR"/>
              </w:rPr>
              <w:t>Objectivo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_Toc232971531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039ECD" w14:textId="11579F57" w:rsidR="00635A2C" w:rsidRDefault="00635A2C">
          <w:pPr>
            <w:pStyle w:val="ndice1"/>
            <w:tabs>
              <w:tab w:val="left" w:pos="48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971532" w:history="1">
            <w:r w:rsidRPr="007D2FC5">
              <w:rPr>
                <w:rStyle w:val="Hiperligao"/>
                <w:rFonts w:ascii="D-DIN" w:hAnsi="D-DIN"/>
                <w:b/>
                <w:bCs/>
                <w:noProof/>
              </w:rPr>
              <w:t>4.</w:t>
            </w:r>
            <w:r>
              <w:rPr>
                <w:rFonts w:eastAsiaTheme="minorEastAsia"/>
                <w:noProof/>
                <w:lang w:val="pt-AO" w:eastAsia="pt-AO"/>
              </w:rPr>
              <w:tab/>
            </w:r>
            <w:r w:rsidRPr="007D2FC5">
              <w:rPr>
                <w:rStyle w:val="Hiperligao"/>
                <w:rFonts w:ascii="D-DIN" w:hAnsi="D-DIN"/>
                <w:b/>
                <w:bCs/>
                <w:noProof/>
              </w:rPr>
              <w:t>Enquadramento legal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_Toc232971532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EFD219" w14:textId="3791D5AD" w:rsidR="00635A2C" w:rsidRDefault="00635A2C">
          <w:pPr>
            <w:pStyle w:val="ndice1"/>
            <w:tabs>
              <w:tab w:val="left" w:pos="48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971533" w:history="1">
            <w:r w:rsidRPr="007D2FC5">
              <w:rPr>
                <w:rStyle w:val="Hiperligao"/>
                <w:rFonts w:ascii="D-DIN" w:hAnsi="D-DIN"/>
                <w:b/>
                <w:bCs/>
                <w:noProof/>
              </w:rPr>
              <w:t>5.</w:t>
            </w:r>
            <w:r>
              <w:rPr>
                <w:rFonts w:eastAsiaTheme="minorEastAsia"/>
                <w:noProof/>
                <w:lang w:val="pt-AO" w:eastAsia="pt-AO"/>
              </w:rPr>
              <w:tab/>
            </w:r>
            <w:r w:rsidRPr="007D2FC5">
              <w:rPr>
                <w:rStyle w:val="Hiperligao"/>
                <w:rFonts w:ascii="D-DIN" w:hAnsi="D-DIN"/>
                <w:b/>
                <w:bCs/>
                <w:noProof/>
              </w:rPr>
              <w:t>Definições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_Toc232971533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5BE8B1" w14:textId="70B898BA" w:rsidR="00635A2C" w:rsidRDefault="00635A2C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971534" w:history="1">
            <w:r w:rsidRPr="007D2FC5">
              <w:rPr>
                <w:rStyle w:val="Hiperligao"/>
                <w:rFonts w:ascii="Symbol" w:hAnsi="Symbol" w:cs="Calibri"/>
                <w:noProof/>
              </w:rPr>
              <w:t></w:t>
            </w:r>
            <w:r>
              <w:rPr>
                <w:rFonts w:eastAsiaTheme="minorEastAsia"/>
                <w:noProof/>
                <w:lang w:val="pt-AO" w:eastAsia="pt-AO"/>
              </w:rPr>
              <w:tab/>
            </w:r>
            <w:r w:rsidRPr="007D2FC5">
              <w:rPr>
                <w:rStyle w:val="Hiperligao"/>
                <w:rFonts w:ascii="D-DIN" w:hAnsi="D-DIN"/>
                <w:b/>
                <w:bCs/>
                <w:noProof/>
              </w:rPr>
              <w:t>Conflito de interesses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_Toc232971534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FA9F74" w14:textId="39EBE832" w:rsidR="00635A2C" w:rsidRDefault="00635A2C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971535" w:history="1">
            <w:r w:rsidRPr="007D2FC5">
              <w:rPr>
                <w:rStyle w:val="Hiperligao"/>
                <w:rFonts w:ascii="Symbol" w:hAnsi="Symbol" w:cs="Calibri"/>
                <w:noProof/>
              </w:rPr>
              <w:t></w:t>
            </w:r>
            <w:r>
              <w:rPr>
                <w:rFonts w:eastAsiaTheme="minorEastAsia"/>
                <w:noProof/>
                <w:lang w:val="pt-AO" w:eastAsia="pt-AO"/>
              </w:rPr>
              <w:tab/>
            </w:r>
            <w:r w:rsidRPr="007D2FC5">
              <w:rPr>
                <w:rStyle w:val="Hiperligao"/>
                <w:rFonts w:ascii="D-DIN" w:hAnsi="D-DIN"/>
                <w:b/>
                <w:bCs/>
                <w:noProof/>
              </w:rPr>
              <w:t>Conflito de Interesses Real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_Toc232971535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C3CDC0" w14:textId="335E13E6" w:rsidR="00635A2C" w:rsidRDefault="00635A2C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971536" w:history="1">
            <w:r w:rsidRPr="007D2FC5">
              <w:rPr>
                <w:rStyle w:val="Hiperligao"/>
                <w:rFonts w:ascii="Symbol" w:hAnsi="Symbol" w:cs="Calibri"/>
                <w:noProof/>
              </w:rPr>
              <w:t></w:t>
            </w:r>
            <w:r>
              <w:rPr>
                <w:rFonts w:eastAsiaTheme="minorEastAsia"/>
                <w:noProof/>
                <w:lang w:val="pt-AO" w:eastAsia="pt-AO"/>
              </w:rPr>
              <w:tab/>
            </w:r>
            <w:r w:rsidRPr="007D2FC5">
              <w:rPr>
                <w:rStyle w:val="Hiperligao"/>
                <w:rFonts w:ascii="D-DIN" w:hAnsi="D-DIN"/>
                <w:b/>
                <w:bCs/>
                <w:noProof/>
              </w:rPr>
              <w:t>Conflito de Interesses Potencial: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_Toc232971536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B929D3" w14:textId="74A12A1B" w:rsidR="00635A2C" w:rsidRDefault="00635A2C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971537" w:history="1">
            <w:r w:rsidRPr="007D2FC5">
              <w:rPr>
                <w:rStyle w:val="Hiperligao"/>
                <w:rFonts w:ascii="Symbol" w:hAnsi="Symbol" w:cs="Calibri"/>
                <w:noProof/>
              </w:rPr>
              <w:t></w:t>
            </w:r>
            <w:r>
              <w:rPr>
                <w:rFonts w:eastAsiaTheme="minorEastAsia"/>
                <w:noProof/>
                <w:lang w:val="pt-AO" w:eastAsia="pt-AO"/>
              </w:rPr>
              <w:tab/>
            </w:r>
            <w:r w:rsidRPr="007D2FC5">
              <w:rPr>
                <w:rStyle w:val="Hiperligao"/>
                <w:rFonts w:ascii="D-DIN" w:hAnsi="D-DIN"/>
                <w:b/>
                <w:bCs/>
                <w:noProof/>
              </w:rPr>
              <w:t>Conflito de Interesses Percebido: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_Toc232971537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864CC9" w14:textId="5AD22F03" w:rsidR="00635A2C" w:rsidRDefault="00635A2C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971538" w:history="1">
            <w:r w:rsidRPr="007D2FC5">
              <w:rPr>
                <w:rStyle w:val="Hiperligao"/>
                <w:rFonts w:ascii="Symbol" w:hAnsi="Symbol" w:cs="Calibri"/>
                <w:noProof/>
              </w:rPr>
              <w:t></w:t>
            </w:r>
            <w:r>
              <w:rPr>
                <w:rFonts w:eastAsiaTheme="minorEastAsia"/>
                <w:noProof/>
                <w:lang w:val="pt-AO" w:eastAsia="pt-AO"/>
              </w:rPr>
              <w:tab/>
            </w:r>
            <w:r w:rsidRPr="007D2FC5">
              <w:rPr>
                <w:rStyle w:val="Hiperligao"/>
                <w:rFonts w:ascii="D-DIN" w:hAnsi="D-DIN"/>
                <w:b/>
                <w:bCs/>
                <w:noProof/>
              </w:rPr>
              <w:t>Conflito de Interesses Directa: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_Toc232971538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3C7948" w14:textId="749CA3EA" w:rsidR="00635A2C" w:rsidRDefault="00635A2C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971539" w:history="1">
            <w:r w:rsidRPr="007D2FC5">
              <w:rPr>
                <w:rStyle w:val="Hiperligao"/>
                <w:rFonts w:ascii="Symbol" w:hAnsi="Symbol" w:cs="Calibri"/>
                <w:noProof/>
              </w:rPr>
              <w:t></w:t>
            </w:r>
            <w:r>
              <w:rPr>
                <w:rFonts w:eastAsiaTheme="minorEastAsia"/>
                <w:noProof/>
                <w:lang w:val="pt-AO" w:eastAsia="pt-AO"/>
              </w:rPr>
              <w:tab/>
            </w:r>
            <w:r w:rsidRPr="007D2FC5">
              <w:rPr>
                <w:rStyle w:val="Hiperligao"/>
                <w:rFonts w:ascii="D-DIN" w:hAnsi="D-DIN"/>
                <w:b/>
                <w:bCs/>
                <w:noProof/>
              </w:rPr>
              <w:t>Conflito de Interesses Indirecto: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_Toc232971539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05BD30" w14:textId="6E2D73BE" w:rsidR="00635A2C" w:rsidRDefault="00635A2C">
          <w:pPr>
            <w:pStyle w:val="ndice1"/>
            <w:tabs>
              <w:tab w:val="left" w:pos="48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971540" w:history="1">
            <w:r w:rsidRPr="007D2FC5">
              <w:rPr>
                <w:rStyle w:val="Hiperligao"/>
                <w:rFonts w:ascii="D-DIN" w:hAnsi="D-DIN"/>
                <w:b/>
                <w:bCs/>
                <w:noProof/>
              </w:rPr>
              <w:t>6.</w:t>
            </w:r>
            <w:r>
              <w:rPr>
                <w:rFonts w:eastAsiaTheme="minorEastAsia"/>
                <w:noProof/>
                <w:lang w:val="pt-AO" w:eastAsia="pt-AO"/>
              </w:rPr>
              <w:tab/>
            </w:r>
            <w:r w:rsidRPr="007D2FC5">
              <w:rPr>
                <w:rStyle w:val="Hiperligao"/>
                <w:rFonts w:ascii="D-DIN" w:hAnsi="D-DIN"/>
                <w:b/>
                <w:bCs/>
                <w:noProof/>
                <w:lang w:val="pt-BR"/>
              </w:rPr>
              <w:t>Prevenção e gestão de conflitos de interesses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_Toc232971540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37A1D8" w14:textId="7DDDE0F3" w:rsidR="00635A2C" w:rsidRDefault="00635A2C">
          <w:pPr>
            <w:pStyle w:val="ndice1"/>
            <w:tabs>
              <w:tab w:val="left" w:pos="48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971541" w:history="1">
            <w:r w:rsidRPr="007D2FC5">
              <w:rPr>
                <w:rStyle w:val="Hiperligao"/>
                <w:rFonts w:ascii="D-DIN" w:hAnsi="D-DIN"/>
                <w:b/>
                <w:bCs/>
                <w:noProof/>
              </w:rPr>
              <w:t>7.</w:t>
            </w:r>
            <w:r>
              <w:rPr>
                <w:rFonts w:eastAsiaTheme="minorEastAsia"/>
                <w:noProof/>
                <w:lang w:val="pt-AO" w:eastAsia="pt-AO"/>
              </w:rPr>
              <w:tab/>
            </w:r>
            <w:r w:rsidRPr="007D2FC5">
              <w:rPr>
                <w:rStyle w:val="Hiperligao"/>
                <w:rFonts w:ascii="D-DIN" w:hAnsi="D-DIN"/>
                <w:b/>
                <w:bCs/>
                <w:noProof/>
                <w:lang w:val="pt-BR"/>
              </w:rPr>
              <w:t>Compromissos e Princípios Orientadores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_Toc232971541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48B947" w14:textId="11E553B5" w:rsidR="00635A2C" w:rsidRDefault="00635A2C">
          <w:pPr>
            <w:pStyle w:val="ndice1"/>
            <w:tabs>
              <w:tab w:val="left" w:pos="48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971542" w:history="1">
            <w:r w:rsidRPr="007D2FC5">
              <w:rPr>
                <w:rStyle w:val="Hiperligao"/>
                <w:rFonts w:ascii="D-DIN" w:hAnsi="D-DIN"/>
                <w:b/>
                <w:bCs/>
                <w:noProof/>
                <w:lang w:val="pt-BR"/>
              </w:rPr>
              <w:t>8.</w:t>
            </w:r>
            <w:r>
              <w:rPr>
                <w:rFonts w:eastAsiaTheme="minorEastAsia"/>
                <w:noProof/>
                <w:lang w:val="pt-AO" w:eastAsia="pt-AO"/>
              </w:rPr>
              <w:tab/>
            </w:r>
            <w:r w:rsidRPr="007D2FC5">
              <w:rPr>
                <w:rStyle w:val="Hiperligao"/>
                <w:rFonts w:ascii="D-DIN" w:hAnsi="D-DIN"/>
                <w:b/>
                <w:bCs/>
                <w:noProof/>
                <w:lang w:val="pt-BR"/>
              </w:rPr>
              <w:t>Estrutura Organizacional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_Toc232971542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F8C285" w14:textId="2DE070D1" w:rsidR="00635A2C" w:rsidRDefault="00635A2C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971543" w:history="1">
            <w:r w:rsidRPr="007D2FC5">
              <w:rPr>
                <w:rStyle w:val="Hiperligao"/>
                <w:rFonts w:ascii="D-DIN" w:hAnsi="D-DIN"/>
                <w:b/>
                <w:bCs/>
                <w:noProof/>
              </w:rPr>
              <w:t>a)</w:t>
            </w:r>
            <w:r>
              <w:rPr>
                <w:rFonts w:eastAsiaTheme="minorEastAsia"/>
                <w:noProof/>
                <w:lang w:val="pt-AO" w:eastAsia="pt-AO"/>
              </w:rPr>
              <w:tab/>
            </w:r>
            <w:r w:rsidRPr="007D2FC5">
              <w:rPr>
                <w:rStyle w:val="Hiperligao"/>
                <w:rFonts w:ascii="D-DIN" w:hAnsi="D-DIN"/>
                <w:b/>
                <w:bCs/>
                <w:noProof/>
              </w:rPr>
              <w:t>Conselho de Gerência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_Toc232971543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4B272E" w14:textId="4FB3A90E" w:rsidR="00635A2C" w:rsidRDefault="00635A2C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971544" w:history="1">
            <w:r w:rsidRPr="007D2FC5">
              <w:rPr>
                <w:rStyle w:val="Hiperligao"/>
                <w:rFonts w:ascii="D-DIN" w:hAnsi="D-DIN" w:cs="Calibri"/>
                <w:b/>
                <w:bCs/>
                <w:noProof/>
              </w:rPr>
              <w:t>b)</w:t>
            </w:r>
            <w:r>
              <w:rPr>
                <w:rFonts w:eastAsiaTheme="minorEastAsia"/>
                <w:noProof/>
                <w:lang w:val="pt-AO" w:eastAsia="pt-AO"/>
              </w:rPr>
              <w:tab/>
            </w:r>
            <w:r w:rsidRPr="007D2FC5">
              <w:rPr>
                <w:rStyle w:val="Hiperligao"/>
                <w:rFonts w:ascii="D-DIN" w:hAnsi="D-DIN" w:cs="Calibri"/>
                <w:b/>
                <w:bCs/>
                <w:noProof/>
              </w:rPr>
              <w:t>Gabinete de Compliance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_Toc232971544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2AF8C3" w14:textId="79E86807" w:rsidR="00635A2C" w:rsidRDefault="00635A2C">
          <w:pPr>
            <w:pStyle w:val="ndice1"/>
            <w:tabs>
              <w:tab w:val="left" w:pos="48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971545" w:history="1">
            <w:r w:rsidRPr="007D2FC5">
              <w:rPr>
                <w:rStyle w:val="Hiperligao"/>
                <w:rFonts w:ascii="D-DIN" w:hAnsi="D-DIN"/>
                <w:b/>
                <w:bCs/>
                <w:noProof/>
              </w:rPr>
              <w:t>9.</w:t>
            </w:r>
            <w:r>
              <w:rPr>
                <w:rFonts w:eastAsiaTheme="minorEastAsia"/>
                <w:noProof/>
                <w:lang w:val="pt-AO" w:eastAsia="pt-AO"/>
              </w:rPr>
              <w:tab/>
            </w:r>
            <w:r w:rsidRPr="007D2FC5">
              <w:rPr>
                <w:rStyle w:val="Hiperligao"/>
                <w:rFonts w:ascii="D-DIN" w:hAnsi="D-DIN"/>
                <w:b/>
                <w:bCs/>
                <w:noProof/>
              </w:rPr>
              <w:t>Gabinete de Auditoria Interna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_Toc232971545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961DCB" w14:textId="6A2ACB19" w:rsidR="00635A2C" w:rsidRDefault="00635A2C">
          <w:pPr>
            <w:pStyle w:val="ndice1"/>
            <w:tabs>
              <w:tab w:val="left" w:pos="72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971546" w:history="1">
            <w:r w:rsidRPr="007D2FC5">
              <w:rPr>
                <w:rStyle w:val="Hiperligao"/>
                <w:rFonts w:ascii="D-DIN" w:hAnsi="D-DIN"/>
                <w:b/>
                <w:bCs/>
                <w:noProof/>
              </w:rPr>
              <w:t>10.</w:t>
            </w:r>
            <w:r>
              <w:rPr>
                <w:rFonts w:eastAsiaTheme="minorEastAsia"/>
                <w:noProof/>
                <w:lang w:val="pt-AO" w:eastAsia="pt-AO"/>
              </w:rPr>
              <w:tab/>
            </w:r>
            <w:r w:rsidRPr="007D2FC5">
              <w:rPr>
                <w:rStyle w:val="Hiperligao"/>
                <w:rFonts w:ascii="D-DIN" w:hAnsi="D-DIN"/>
                <w:b/>
                <w:bCs/>
                <w:noProof/>
              </w:rPr>
              <w:t>Interpretação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_Toc232971546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01BD21" w14:textId="535EBAF1" w:rsidR="00635A2C" w:rsidRDefault="00635A2C">
          <w:pPr>
            <w:pStyle w:val="ndice1"/>
            <w:tabs>
              <w:tab w:val="left" w:pos="48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971547" w:history="1">
            <w:r w:rsidRPr="007D2FC5">
              <w:rPr>
                <w:rStyle w:val="Hiperligao"/>
                <w:rFonts w:ascii="D-DIN" w:hAnsi="D-DIN"/>
                <w:b/>
                <w:bCs/>
                <w:noProof/>
                <w:lang w:val="pt-BR"/>
              </w:rPr>
              <w:t>11.</w:t>
            </w:r>
            <w:r>
              <w:rPr>
                <w:rFonts w:eastAsiaTheme="minorEastAsia"/>
                <w:noProof/>
                <w:lang w:val="pt-AO" w:eastAsia="pt-AO"/>
              </w:rPr>
              <w:tab/>
            </w:r>
            <w:r w:rsidRPr="007D2FC5">
              <w:rPr>
                <w:rStyle w:val="Hiperligao"/>
                <w:rFonts w:ascii="D-DIN" w:hAnsi="D-DIN"/>
                <w:b/>
                <w:bCs/>
                <w:noProof/>
                <w:lang w:val="pt-BR"/>
              </w:rPr>
              <w:t>Incumprimento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_Toc232971547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C1604B" w14:textId="6E804D9F" w:rsidR="00635A2C" w:rsidRDefault="00635A2C">
          <w:pPr>
            <w:pStyle w:val="ndice1"/>
            <w:tabs>
              <w:tab w:val="left" w:pos="72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971548" w:history="1">
            <w:r w:rsidRPr="007D2FC5">
              <w:rPr>
                <w:rStyle w:val="Hiperligao"/>
                <w:rFonts w:ascii="D-DIN" w:hAnsi="D-DIN"/>
                <w:b/>
                <w:bCs/>
                <w:noProof/>
              </w:rPr>
              <w:t>12.</w:t>
            </w:r>
            <w:r>
              <w:rPr>
                <w:rFonts w:eastAsiaTheme="minorEastAsia"/>
                <w:noProof/>
                <w:lang w:val="pt-AO" w:eastAsia="pt-AO"/>
              </w:rPr>
              <w:tab/>
            </w:r>
            <w:r w:rsidRPr="007D2FC5">
              <w:rPr>
                <w:rStyle w:val="Hiperligao"/>
                <w:rFonts w:ascii="D-DIN" w:hAnsi="D-DIN"/>
                <w:b/>
                <w:bCs/>
                <w:noProof/>
              </w:rPr>
              <w:t>Divulgação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_Toc232971548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981E1F" w14:textId="5D297519" w:rsidR="00635A2C" w:rsidRDefault="00635A2C">
          <w:pPr>
            <w:pStyle w:val="ndice1"/>
            <w:tabs>
              <w:tab w:val="left" w:pos="72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971549" w:history="1">
            <w:r w:rsidRPr="007D2FC5">
              <w:rPr>
                <w:rStyle w:val="Hiperligao"/>
                <w:rFonts w:ascii="D-DIN" w:hAnsi="D-DIN"/>
                <w:b/>
                <w:bCs/>
                <w:noProof/>
              </w:rPr>
              <w:t>13.</w:t>
            </w:r>
            <w:r>
              <w:rPr>
                <w:rFonts w:eastAsiaTheme="minorEastAsia"/>
                <w:noProof/>
                <w:lang w:val="pt-AO" w:eastAsia="pt-AO"/>
              </w:rPr>
              <w:tab/>
            </w:r>
            <w:r w:rsidRPr="007D2FC5">
              <w:rPr>
                <w:rStyle w:val="Hiperligao"/>
                <w:rFonts w:ascii="D-DIN" w:hAnsi="D-DIN"/>
                <w:b/>
                <w:bCs/>
                <w:noProof/>
              </w:rPr>
              <w:t>Alterações e Aprovação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_Toc232971549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C87549" w14:textId="73BAD8A2" w:rsidR="00635A2C" w:rsidRDefault="00635A2C">
          <w:pPr>
            <w:pStyle w:val="ndice1"/>
            <w:tabs>
              <w:tab w:val="left" w:pos="72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971550" w:history="1">
            <w:r w:rsidRPr="007D2FC5">
              <w:rPr>
                <w:rStyle w:val="Hiperligao"/>
                <w:rFonts w:ascii="D-DIN" w:hAnsi="D-DIN"/>
                <w:b/>
                <w:bCs/>
                <w:noProof/>
              </w:rPr>
              <w:t>14.</w:t>
            </w:r>
            <w:r>
              <w:rPr>
                <w:rFonts w:eastAsiaTheme="minorEastAsia"/>
                <w:noProof/>
                <w:lang w:val="pt-AO" w:eastAsia="pt-AO"/>
              </w:rPr>
              <w:tab/>
            </w:r>
            <w:r w:rsidRPr="007D2FC5">
              <w:rPr>
                <w:rStyle w:val="Hiperligao"/>
                <w:rFonts w:ascii="D-DIN" w:hAnsi="D-DIN"/>
                <w:b/>
                <w:bCs/>
                <w:noProof/>
              </w:rPr>
              <w:t>Aprovação e entrada em vigor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_Toc232971550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CB8961" w14:textId="5B484C2E" w:rsidR="0040770E" w:rsidRPr="0087781C" w:rsidRDefault="0040770E" w:rsidP="003D1AC5">
          <w:pPr>
            <w:spacing w:line="360" w:lineRule="auto"/>
            <w:jc w:val="both"/>
            <w:rPr>
              <w:rFonts w:ascii="D-DIN" w:hAnsi="D-DIN"/>
            </w:rPr>
          </w:pPr>
          <w:r w:rsidRPr="0087781C">
            <w:rPr>
              <w:rFonts w:ascii="D-DIN" w:hAnsi="D-DIN"/>
            </w:rPr>
            <w:fldChar w:fldCharType="end"/>
          </w:r>
        </w:p>
      </w:sdtContent>
    </w:sdt>
    <w:p w14:paraId="0F268C5E" w14:textId="77777777" w:rsidR="008549F4" w:rsidRPr="003D1AC5" w:rsidRDefault="008549F4" w:rsidP="003D1AC5">
      <w:pPr>
        <w:spacing w:line="360" w:lineRule="auto"/>
        <w:jc w:val="both"/>
        <w:rPr>
          <w:rFonts w:ascii="D-DIN" w:hAnsi="D-DIN"/>
        </w:rPr>
      </w:pPr>
    </w:p>
    <w:p w14:paraId="0421DF8C" w14:textId="201A5489" w:rsidR="0040770E" w:rsidRPr="00093831" w:rsidRDefault="0040770E" w:rsidP="003D1AC5">
      <w:pPr>
        <w:pStyle w:val="Ttulo1"/>
        <w:numPr>
          <w:ilvl w:val="0"/>
          <w:numId w:val="18"/>
        </w:numPr>
        <w:spacing w:line="360" w:lineRule="auto"/>
        <w:jc w:val="both"/>
        <w:rPr>
          <w:rFonts w:ascii="D-DIN" w:hAnsi="D-DIN"/>
          <w:b/>
          <w:bCs/>
          <w:color w:val="auto"/>
          <w:sz w:val="28"/>
          <w:szCs w:val="32"/>
          <w:lang w:val="pt-BR"/>
        </w:rPr>
      </w:pPr>
      <w:bookmarkStart w:id="0" w:name="_Toc193137750"/>
      <w:bookmarkStart w:id="1" w:name="_Toc232971529"/>
      <w:bookmarkStart w:id="2" w:name="_Toc530411156"/>
      <w:bookmarkStart w:id="3" w:name="_Hlk69067790"/>
      <w:r w:rsidRPr="00093831">
        <w:rPr>
          <w:rFonts w:ascii="D-DIN" w:hAnsi="D-DIN"/>
          <w:b/>
          <w:bCs/>
          <w:color w:val="auto"/>
          <w:sz w:val="28"/>
          <w:szCs w:val="32"/>
          <w:lang w:val="pt-BR"/>
        </w:rPr>
        <w:lastRenderedPageBreak/>
        <w:t>Enquadramento</w:t>
      </w:r>
      <w:bookmarkEnd w:id="0"/>
      <w:bookmarkEnd w:id="1"/>
    </w:p>
    <w:p w14:paraId="2289A859" w14:textId="0455CA4C" w:rsidR="0040770E" w:rsidRPr="003D1AC5" w:rsidRDefault="0040770E" w:rsidP="003D1AC5">
      <w:p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 xml:space="preserve">O Conselho de Gerência é responsável por determinar a estratégia de negócios e aprovar as políticas gerais da empresa, além de supervisionar a sua estrutura de controlo interno. No cumprimento destas responsabilidades e em consonância com o Código de Conduta </w:t>
      </w:r>
      <w:r w:rsidR="00A87E7C" w:rsidRPr="003D1AC5">
        <w:rPr>
          <w:rFonts w:ascii="D-DIN" w:hAnsi="D-DIN" w:cs="Calibri"/>
        </w:rPr>
        <w:t>da e</w:t>
      </w:r>
      <w:r w:rsidRPr="003D1AC5">
        <w:rPr>
          <w:rFonts w:ascii="D-DIN" w:hAnsi="D-DIN" w:cs="Calibri"/>
        </w:rPr>
        <w:t xml:space="preserve"> com a Missão, Visão e Valores da e a sua cultura de ética e de Compliance, pretende proporcionar um clima de transparência.</w:t>
      </w:r>
    </w:p>
    <w:p w14:paraId="160C1170" w14:textId="77777777" w:rsidR="0040770E" w:rsidRPr="003D1AC5" w:rsidRDefault="0040770E" w:rsidP="003D1AC5">
      <w:p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 xml:space="preserve">Deste modo, e com vista a assegurar a protecção dos interesses dos accionistas e dos colaboradores da instituição, bem como os dos supervisores, dos clientes, e do público em geral, compromete-se em formalizar e implementar um conjunto de políticas e processos para identificação, monitorização e mitigação de conflitos de interesses. </w:t>
      </w:r>
    </w:p>
    <w:p w14:paraId="0CC92737" w14:textId="32E025D4" w:rsidR="00187DD1" w:rsidRPr="00E37598" w:rsidRDefault="00187DD1" w:rsidP="00E37598">
      <w:pPr>
        <w:pStyle w:val="Ttulo1"/>
        <w:numPr>
          <w:ilvl w:val="0"/>
          <w:numId w:val="18"/>
        </w:numPr>
        <w:rPr>
          <w:rFonts w:ascii="D-DIN" w:hAnsi="D-DIN"/>
          <w:b/>
          <w:bCs/>
          <w:color w:val="auto"/>
          <w:sz w:val="28"/>
          <w:szCs w:val="28"/>
        </w:rPr>
      </w:pPr>
      <w:bookmarkStart w:id="4" w:name="_Toc230907657"/>
      <w:bookmarkStart w:id="5" w:name="_Toc232971530"/>
      <w:bookmarkStart w:id="6" w:name="_Toc98772958"/>
      <w:bookmarkStart w:id="7" w:name="_Toc193137751"/>
      <w:r w:rsidRPr="00E37598">
        <w:rPr>
          <w:rFonts w:ascii="D-DIN" w:hAnsi="D-DIN"/>
          <w:b/>
          <w:bCs/>
          <w:color w:val="auto"/>
          <w:sz w:val="28"/>
          <w:szCs w:val="28"/>
        </w:rPr>
        <w:t>Âmbito de Aplicação</w:t>
      </w:r>
      <w:bookmarkEnd w:id="4"/>
      <w:bookmarkEnd w:id="5"/>
    </w:p>
    <w:p w14:paraId="1BF228BF" w14:textId="77777777" w:rsidR="00187DD1" w:rsidRPr="00724B9C" w:rsidRDefault="00187DD1" w:rsidP="00187DD1">
      <w:pPr>
        <w:spacing w:line="360" w:lineRule="auto"/>
        <w:jc w:val="both"/>
        <w:rPr>
          <w:rFonts w:ascii="D-DIN" w:hAnsi="D-DIN"/>
        </w:rPr>
      </w:pPr>
      <w:r w:rsidRPr="00724B9C">
        <w:rPr>
          <w:rFonts w:ascii="D-DIN" w:hAnsi="D-DIN"/>
        </w:rPr>
        <w:t>Esta política é aplicável aos órgãos sociais, colaboradores e investidores permanentes e eventuais da empresa, bem como fornecedores e prestadores de serviços, que tenham acesso à informação. Todos devem inteirar-se desta Política e obedecê-la. A alegação de desconhecimento das regras não será aceite como justificativa no caso de quaisquer inconformidades com a Política.</w:t>
      </w:r>
    </w:p>
    <w:p w14:paraId="40FA3387" w14:textId="3DB33F6C" w:rsidR="00187DD1" w:rsidRPr="00187DD1" w:rsidRDefault="00187DD1" w:rsidP="00187DD1">
      <w:pPr>
        <w:spacing w:line="360" w:lineRule="auto"/>
        <w:jc w:val="both"/>
        <w:rPr>
          <w:rFonts w:ascii="D-DIN" w:hAnsi="D-DIN"/>
        </w:rPr>
      </w:pPr>
      <w:r w:rsidRPr="00724B9C">
        <w:rPr>
          <w:rFonts w:ascii="D-DIN" w:hAnsi="D-DIN"/>
        </w:rPr>
        <w:t>Esta Política deve ser analisada e compreendida juntamente com o Regulamento Interno, o Código de Conduta e demais políticas e procedimentos internos relacionados.</w:t>
      </w:r>
    </w:p>
    <w:p w14:paraId="6805A484" w14:textId="34FF4B58" w:rsidR="0040770E" w:rsidRPr="00093831" w:rsidRDefault="0040770E" w:rsidP="003D1AC5">
      <w:pPr>
        <w:pStyle w:val="Ttulo1"/>
        <w:numPr>
          <w:ilvl w:val="0"/>
          <w:numId w:val="18"/>
        </w:numPr>
        <w:spacing w:line="360" w:lineRule="auto"/>
        <w:jc w:val="both"/>
        <w:rPr>
          <w:rFonts w:ascii="D-DIN" w:hAnsi="D-DIN"/>
          <w:b/>
          <w:bCs/>
          <w:color w:val="auto"/>
          <w:sz w:val="28"/>
          <w:szCs w:val="32"/>
          <w:lang w:val="pt-BR"/>
        </w:rPr>
      </w:pPr>
      <w:bookmarkStart w:id="8" w:name="_Toc232971531"/>
      <w:r w:rsidRPr="00093831">
        <w:rPr>
          <w:rFonts w:ascii="D-DIN" w:hAnsi="D-DIN"/>
          <w:b/>
          <w:bCs/>
          <w:color w:val="auto"/>
          <w:sz w:val="28"/>
          <w:szCs w:val="32"/>
          <w:lang w:val="pt-BR"/>
        </w:rPr>
        <w:t>Objectivo</w:t>
      </w:r>
      <w:bookmarkEnd w:id="6"/>
      <w:bookmarkEnd w:id="7"/>
      <w:bookmarkEnd w:id="8"/>
    </w:p>
    <w:p w14:paraId="3B8549F3" w14:textId="77777777" w:rsidR="0040770E" w:rsidRDefault="0040770E" w:rsidP="003D1AC5">
      <w:p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 xml:space="preserve">Esta Política de Conflitos de Interesse (a "Política") é uma componente fundamental do sistema de </w:t>
      </w:r>
      <w:r w:rsidRPr="003D1AC5">
        <w:rPr>
          <w:rFonts w:ascii="D-DIN" w:hAnsi="D-DIN" w:cs="Calibri"/>
          <w:i/>
          <w:iCs/>
        </w:rPr>
        <w:t>Corporate Governance</w:t>
      </w:r>
      <w:r w:rsidRPr="003D1AC5">
        <w:rPr>
          <w:rFonts w:ascii="D-DIN" w:hAnsi="D-DIN" w:cs="Calibri"/>
        </w:rPr>
        <w:t xml:space="preserve"> da  e destina-se a definir os procedimentos e processos que devem ser seguidos de modo a prevenir e, se for caso disso, gerir conflitos de interesses reais ou potenciais envolvendo os Accionistas, membros do Conselho de Gerência, directores e Colaboradores nas suas relações com a Empresa e entre si,  bem como quaisquer situações de conflito de interesses que possam surgir com clientes, fornecedores ou outras partes interessadas.</w:t>
      </w:r>
    </w:p>
    <w:p w14:paraId="3FD0B20F" w14:textId="34DB7751" w:rsidR="00592635" w:rsidRPr="00E37598" w:rsidRDefault="00592635" w:rsidP="00E37598">
      <w:pPr>
        <w:pStyle w:val="Ttulo1"/>
        <w:numPr>
          <w:ilvl w:val="0"/>
          <w:numId w:val="18"/>
        </w:numPr>
        <w:rPr>
          <w:rFonts w:ascii="D-DIN" w:hAnsi="D-DIN"/>
          <w:b/>
          <w:bCs/>
          <w:color w:val="auto"/>
          <w:sz w:val="28"/>
          <w:szCs w:val="28"/>
        </w:rPr>
      </w:pPr>
      <w:bookmarkStart w:id="9" w:name="_Toc230907660"/>
      <w:bookmarkStart w:id="10" w:name="_Toc232971532"/>
      <w:r w:rsidRPr="00E37598">
        <w:rPr>
          <w:rFonts w:ascii="D-DIN" w:hAnsi="D-DIN"/>
          <w:b/>
          <w:bCs/>
          <w:color w:val="auto"/>
          <w:sz w:val="28"/>
          <w:szCs w:val="28"/>
        </w:rPr>
        <w:lastRenderedPageBreak/>
        <w:t>Enquadramento legal</w:t>
      </w:r>
      <w:bookmarkEnd w:id="9"/>
      <w:bookmarkEnd w:id="10"/>
    </w:p>
    <w:p w14:paraId="35A883B8" w14:textId="51A07016" w:rsidR="00592635" w:rsidRPr="00093831" w:rsidRDefault="00592635" w:rsidP="003D1AC5">
      <w:pPr>
        <w:spacing w:line="360" w:lineRule="auto"/>
        <w:jc w:val="both"/>
        <w:rPr>
          <w:rFonts w:ascii="D-DIN" w:hAnsi="D-DIN"/>
        </w:rPr>
      </w:pPr>
      <w:r w:rsidRPr="00724B9C">
        <w:rPr>
          <w:rFonts w:ascii="D-DIN" w:hAnsi="D-DIN"/>
        </w:rPr>
        <w:t>Ao longo do documento são referenciados documentos internos e externos que complementam os princípios da política em causa. Por conseguinte, e para melhor compreensão das temáticas desenvolvidas, deve ser considerada a leitura dos seguintes documentos:</w:t>
      </w:r>
    </w:p>
    <w:tbl>
      <w:tblPr>
        <w:tblStyle w:val="TabelacomGrelha"/>
        <w:tblW w:w="9923" w:type="dxa"/>
        <w:tblInd w:w="-85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702"/>
        <w:gridCol w:w="5386"/>
        <w:gridCol w:w="2835"/>
      </w:tblGrid>
      <w:tr w:rsidR="00592635" w:rsidRPr="00724B9C" w14:paraId="503E043F" w14:textId="77777777" w:rsidTr="00093831">
        <w:tc>
          <w:tcPr>
            <w:tcW w:w="1702" w:type="dxa"/>
            <w:shd w:val="clear" w:color="auto" w:fill="A5C9EB"/>
          </w:tcPr>
          <w:p w14:paraId="5F011B86" w14:textId="77777777" w:rsidR="00592635" w:rsidRPr="00724B9C" w:rsidRDefault="00592635" w:rsidP="004F074E">
            <w:pPr>
              <w:spacing w:after="160" w:line="360" w:lineRule="auto"/>
              <w:jc w:val="both"/>
              <w:rPr>
                <w:rFonts w:ascii="D-DIN" w:hAnsi="D-DIN"/>
                <w:b/>
                <w:bCs/>
                <w:sz w:val="24"/>
                <w:szCs w:val="24"/>
              </w:rPr>
            </w:pPr>
            <w:r w:rsidRPr="00724B9C">
              <w:rPr>
                <w:rFonts w:ascii="D-DIN" w:hAnsi="D-DIN"/>
                <w:b/>
                <w:bCs/>
                <w:sz w:val="24"/>
                <w:szCs w:val="24"/>
              </w:rPr>
              <w:t>Âmbito</w:t>
            </w:r>
          </w:p>
        </w:tc>
        <w:tc>
          <w:tcPr>
            <w:tcW w:w="5386" w:type="dxa"/>
            <w:shd w:val="clear" w:color="auto" w:fill="A5C9EB"/>
          </w:tcPr>
          <w:p w14:paraId="4889D2CC" w14:textId="77777777" w:rsidR="00592635" w:rsidRPr="00724B9C" w:rsidRDefault="00592635" w:rsidP="004F074E">
            <w:pPr>
              <w:spacing w:after="160" w:line="360" w:lineRule="auto"/>
              <w:jc w:val="both"/>
              <w:rPr>
                <w:rFonts w:ascii="D-DIN" w:hAnsi="D-DIN"/>
                <w:b/>
                <w:bCs/>
                <w:sz w:val="24"/>
                <w:szCs w:val="24"/>
              </w:rPr>
            </w:pPr>
            <w:r w:rsidRPr="00724B9C">
              <w:rPr>
                <w:rFonts w:ascii="D-DIN" w:hAnsi="D-DIN"/>
                <w:b/>
                <w:bCs/>
                <w:sz w:val="24"/>
                <w:szCs w:val="24"/>
              </w:rPr>
              <w:t>Título do documento</w:t>
            </w:r>
          </w:p>
        </w:tc>
        <w:tc>
          <w:tcPr>
            <w:tcW w:w="2835" w:type="dxa"/>
            <w:shd w:val="clear" w:color="auto" w:fill="A5C9EB"/>
          </w:tcPr>
          <w:p w14:paraId="6A68C442" w14:textId="77777777" w:rsidR="00592635" w:rsidRPr="00724B9C" w:rsidRDefault="00592635" w:rsidP="004F074E">
            <w:pPr>
              <w:spacing w:after="160" w:line="360" w:lineRule="auto"/>
              <w:jc w:val="both"/>
              <w:rPr>
                <w:rFonts w:ascii="D-DIN" w:hAnsi="D-DIN"/>
                <w:b/>
                <w:bCs/>
                <w:sz w:val="24"/>
                <w:szCs w:val="24"/>
              </w:rPr>
            </w:pPr>
            <w:r w:rsidRPr="00724B9C">
              <w:rPr>
                <w:rFonts w:ascii="D-DIN" w:hAnsi="D-DIN"/>
                <w:b/>
                <w:bCs/>
                <w:sz w:val="24"/>
                <w:szCs w:val="24"/>
              </w:rPr>
              <w:t>Nº do Normativo</w:t>
            </w:r>
          </w:p>
        </w:tc>
      </w:tr>
      <w:tr w:rsidR="00592635" w:rsidRPr="00724B9C" w14:paraId="2863A5F9" w14:textId="77777777" w:rsidTr="004F074E">
        <w:tc>
          <w:tcPr>
            <w:tcW w:w="1702" w:type="dxa"/>
            <w:vMerge w:val="restart"/>
            <w:vAlign w:val="center"/>
          </w:tcPr>
          <w:p w14:paraId="7635D0C8" w14:textId="77777777" w:rsidR="00592635" w:rsidRPr="00724B9C" w:rsidRDefault="00592635" w:rsidP="004F074E">
            <w:pPr>
              <w:spacing w:after="160" w:line="360" w:lineRule="auto"/>
              <w:jc w:val="both"/>
              <w:rPr>
                <w:rFonts w:ascii="D-DIN" w:hAnsi="D-DIN"/>
                <w:b/>
                <w:bCs/>
                <w:sz w:val="24"/>
                <w:szCs w:val="24"/>
              </w:rPr>
            </w:pPr>
            <w:r w:rsidRPr="00724B9C">
              <w:rPr>
                <w:rFonts w:ascii="D-DIN" w:hAnsi="D-DIN"/>
                <w:b/>
                <w:bCs/>
                <w:sz w:val="24"/>
                <w:szCs w:val="24"/>
              </w:rPr>
              <w:t>Internos</w:t>
            </w:r>
          </w:p>
        </w:tc>
        <w:tc>
          <w:tcPr>
            <w:tcW w:w="5386" w:type="dxa"/>
            <w:vAlign w:val="center"/>
          </w:tcPr>
          <w:p w14:paraId="09977814" w14:textId="77777777" w:rsidR="00592635" w:rsidRPr="00724B9C" w:rsidRDefault="00592635" w:rsidP="00EB619F">
            <w:pPr>
              <w:spacing w:after="160"/>
              <w:jc w:val="both"/>
              <w:rPr>
                <w:rFonts w:ascii="D-DIN" w:hAnsi="D-DIN"/>
                <w:sz w:val="24"/>
                <w:szCs w:val="24"/>
              </w:rPr>
            </w:pPr>
            <w:r w:rsidRPr="00724B9C">
              <w:rPr>
                <w:rFonts w:ascii="D-DIN" w:hAnsi="D-DIN"/>
                <w:sz w:val="24"/>
                <w:szCs w:val="24"/>
              </w:rPr>
              <w:t>Estatutos da Empresa</w:t>
            </w:r>
          </w:p>
        </w:tc>
        <w:tc>
          <w:tcPr>
            <w:tcW w:w="2835" w:type="dxa"/>
            <w:vAlign w:val="center"/>
          </w:tcPr>
          <w:p w14:paraId="12E64EA4" w14:textId="77777777" w:rsidR="00592635" w:rsidRPr="00724B9C" w:rsidRDefault="00592635" w:rsidP="00EB619F">
            <w:pPr>
              <w:spacing w:after="160"/>
              <w:jc w:val="both"/>
              <w:rPr>
                <w:rFonts w:ascii="D-DIN" w:hAnsi="D-DIN"/>
                <w:sz w:val="24"/>
                <w:szCs w:val="24"/>
              </w:rPr>
            </w:pPr>
            <w:r w:rsidRPr="00724B9C">
              <w:rPr>
                <w:rFonts w:ascii="D-DIN" w:hAnsi="D-DIN"/>
                <w:sz w:val="24"/>
                <w:szCs w:val="24"/>
              </w:rPr>
              <w:t>N/A</w:t>
            </w:r>
          </w:p>
        </w:tc>
      </w:tr>
      <w:tr w:rsidR="00592635" w:rsidRPr="00724B9C" w14:paraId="3B5C460A" w14:textId="77777777" w:rsidTr="004F074E">
        <w:tc>
          <w:tcPr>
            <w:tcW w:w="1702" w:type="dxa"/>
            <w:vMerge/>
          </w:tcPr>
          <w:p w14:paraId="11E3045F" w14:textId="77777777" w:rsidR="00592635" w:rsidRPr="00724B9C" w:rsidRDefault="00592635" w:rsidP="004F074E">
            <w:pPr>
              <w:spacing w:after="160" w:line="360" w:lineRule="auto"/>
              <w:jc w:val="both"/>
              <w:rPr>
                <w:rFonts w:ascii="D-DIN" w:hAnsi="D-DIN"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14:paraId="4D2B6BDB" w14:textId="77777777" w:rsidR="00592635" w:rsidRPr="00724B9C" w:rsidRDefault="00592635" w:rsidP="00EB619F">
            <w:pPr>
              <w:spacing w:after="160"/>
              <w:jc w:val="both"/>
              <w:rPr>
                <w:rFonts w:ascii="D-DIN" w:hAnsi="D-DIN"/>
                <w:sz w:val="24"/>
                <w:szCs w:val="24"/>
              </w:rPr>
            </w:pPr>
            <w:r w:rsidRPr="00724B9C">
              <w:rPr>
                <w:rFonts w:ascii="D-DIN" w:hAnsi="D-DIN"/>
                <w:sz w:val="24"/>
                <w:szCs w:val="24"/>
              </w:rPr>
              <w:t xml:space="preserve">Código de Conduta </w:t>
            </w:r>
          </w:p>
        </w:tc>
        <w:tc>
          <w:tcPr>
            <w:tcW w:w="2835" w:type="dxa"/>
            <w:vAlign w:val="center"/>
          </w:tcPr>
          <w:p w14:paraId="15D58501" w14:textId="1614A035" w:rsidR="00592635" w:rsidRPr="00724B9C" w:rsidRDefault="00DB4C53" w:rsidP="00EB619F">
            <w:pPr>
              <w:spacing w:after="160"/>
              <w:jc w:val="both"/>
              <w:rPr>
                <w:rFonts w:ascii="D-DIN" w:hAnsi="D-DIN"/>
                <w:sz w:val="24"/>
                <w:szCs w:val="24"/>
              </w:rPr>
            </w:pPr>
            <w:r w:rsidRPr="00DB4C53">
              <w:rPr>
                <w:rFonts w:ascii="D-DIN" w:hAnsi="D-DIN"/>
                <w:sz w:val="24"/>
                <w:szCs w:val="24"/>
              </w:rPr>
              <w:t>POL-CC-GCR-MADZ/26</w:t>
            </w:r>
          </w:p>
        </w:tc>
      </w:tr>
      <w:tr w:rsidR="00592635" w:rsidRPr="00724B9C" w14:paraId="00412C2D" w14:textId="77777777" w:rsidTr="004F074E">
        <w:tc>
          <w:tcPr>
            <w:tcW w:w="1702" w:type="dxa"/>
            <w:vMerge/>
          </w:tcPr>
          <w:p w14:paraId="5DF7BCD5" w14:textId="77777777" w:rsidR="00592635" w:rsidRPr="00724B9C" w:rsidRDefault="00592635" w:rsidP="004F074E">
            <w:pPr>
              <w:spacing w:after="160" w:line="360" w:lineRule="auto"/>
              <w:jc w:val="both"/>
              <w:rPr>
                <w:rFonts w:ascii="D-DIN" w:hAnsi="D-DIN"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14:paraId="041410FF" w14:textId="77777777" w:rsidR="00592635" w:rsidRPr="00724B9C" w:rsidRDefault="00592635" w:rsidP="00EB619F">
            <w:pPr>
              <w:spacing w:after="160"/>
              <w:jc w:val="both"/>
              <w:rPr>
                <w:rFonts w:ascii="D-DIN" w:hAnsi="D-DIN"/>
                <w:sz w:val="24"/>
                <w:szCs w:val="24"/>
              </w:rPr>
            </w:pPr>
            <w:r w:rsidRPr="00724B9C">
              <w:rPr>
                <w:rFonts w:ascii="D-DIN" w:hAnsi="D-DIN"/>
                <w:sz w:val="24"/>
                <w:szCs w:val="24"/>
              </w:rPr>
              <w:t>Política de PBC/FT/PADM</w:t>
            </w:r>
          </w:p>
        </w:tc>
        <w:tc>
          <w:tcPr>
            <w:tcW w:w="2835" w:type="dxa"/>
            <w:vAlign w:val="center"/>
          </w:tcPr>
          <w:p w14:paraId="10DCC368" w14:textId="3052C46E" w:rsidR="00592635" w:rsidRPr="00724B9C" w:rsidRDefault="00DB4C53" w:rsidP="00EB619F">
            <w:pPr>
              <w:spacing w:after="160"/>
              <w:jc w:val="both"/>
              <w:rPr>
                <w:rFonts w:ascii="D-DIN" w:hAnsi="D-DIN"/>
                <w:sz w:val="24"/>
                <w:szCs w:val="24"/>
              </w:rPr>
            </w:pPr>
            <w:r w:rsidRPr="00DB4C53">
              <w:rPr>
                <w:rFonts w:ascii="D-DIN" w:hAnsi="D-DIN"/>
                <w:sz w:val="24"/>
                <w:szCs w:val="24"/>
              </w:rPr>
              <w:t>POL-PCBCFTPADM-GCR-MADZ/26</w:t>
            </w:r>
          </w:p>
        </w:tc>
      </w:tr>
      <w:tr w:rsidR="00592635" w:rsidRPr="00724B9C" w14:paraId="02C7DD80" w14:textId="77777777" w:rsidTr="004F074E">
        <w:trPr>
          <w:trHeight w:val="386"/>
        </w:trPr>
        <w:tc>
          <w:tcPr>
            <w:tcW w:w="1702" w:type="dxa"/>
            <w:vMerge w:val="restart"/>
            <w:vAlign w:val="center"/>
          </w:tcPr>
          <w:p w14:paraId="5F486116" w14:textId="77777777" w:rsidR="00592635" w:rsidRPr="00724B9C" w:rsidRDefault="00592635" w:rsidP="004F074E">
            <w:pPr>
              <w:spacing w:after="160" w:line="360" w:lineRule="auto"/>
              <w:jc w:val="both"/>
              <w:rPr>
                <w:rFonts w:ascii="D-DIN" w:hAnsi="D-DIN"/>
                <w:b/>
                <w:bCs/>
                <w:sz w:val="24"/>
                <w:szCs w:val="24"/>
              </w:rPr>
            </w:pPr>
            <w:r w:rsidRPr="00724B9C">
              <w:rPr>
                <w:rFonts w:ascii="D-DIN" w:hAnsi="D-DIN"/>
                <w:b/>
                <w:bCs/>
                <w:sz w:val="24"/>
                <w:szCs w:val="24"/>
              </w:rPr>
              <w:t>Externos</w:t>
            </w:r>
          </w:p>
        </w:tc>
        <w:tc>
          <w:tcPr>
            <w:tcW w:w="5386" w:type="dxa"/>
            <w:vAlign w:val="center"/>
          </w:tcPr>
          <w:p w14:paraId="76C15F4F" w14:textId="77777777" w:rsidR="00592635" w:rsidRPr="00724B9C" w:rsidRDefault="00592635" w:rsidP="00EB619F">
            <w:pPr>
              <w:jc w:val="both"/>
              <w:rPr>
                <w:rFonts w:ascii="D-DIN" w:hAnsi="D-DIN"/>
                <w:sz w:val="24"/>
                <w:szCs w:val="24"/>
              </w:rPr>
            </w:pPr>
            <w:r w:rsidRPr="00724B9C">
              <w:rPr>
                <w:rFonts w:ascii="D-DIN" w:hAnsi="D-DIN"/>
                <w:sz w:val="24"/>
                <w:szCs w:val="24"/>
              </w:rPr>
              <w:t>Código de Valores Mobiliários</w:t>
            </w:r>
          </w:p>
        </w:tc>
        <w:tc>
          <w:tcPr>
            <w:tcW w:w="2835" w:type="dxa"/>
            <w:vAlign w:val="center"/>
          </w:tcPr>
          <w:p w14:paraId="73724B83" w14:textId="27B571C6" w:rsidR="00592635" w:rsidRPr="00724B9C" w:rsidRDefault="00592635" w:rsidP="00EB619F">
            <w:pPr>
              <w:jc w:val="both"/>
              <w:rPr>
                <w:rFonts w:ascii="D-DIN" w:hAnsi="D-DIN"/>
                <w:sz w:val="24"/>
                <w:szCs w:val="24"/>
              </w:rPr>
            </w:pPr>
            <w:r w:rsidRPr="00724B9C">
              <w:rPr>
                <w:rFonts w:ascii="D-DIN" w:hAnsi="D-DIN"/>
                <w:sz w:val="24"/>
                <w:szCs w:val="24"/>
              </w:rPr>
              <w:t>Lei n.º 22/15</w:t>
            </w:r>
            <w:r w:rsidR="004135FC">
              <w:rPr>
                <w:rFonts w:ascii="D-DIN" w:hAnsi="D-DIN"/>
                <w:sz w:val="24"/>
                <w:szCs w:val="24"/>
              </w:rPr>
              <w:t>,</w:t>
            </w:r>
            <w:r w:rsidRPr="00724B9C">
              <w:rPr>
                <w:rFonts w:ascii="D-DIN" w:hAnsi="D-DIN"/>
                <w:sz w:val="24"/>
                <w:szCs w:val="24"/>
              </w:rPr>
              <w:t xml:space="preserve"> de 31 de </w:t>
            </w:r>
            <w:r w:rsidR="00EB3490">
              <w:rPr>
                <w:rFonts w:ascii="D-DIN" w:hAnsi="D-DIN"/>
                <w:sz w:val="24"/>
                <w:szCs w:val="24"/>
              </w:rPr>
              <w:t>agosto</w:t>
            </w:r>
          </w:p>
        </w:tc>
      </w:tr>
      <w:tr w:rsidR="00592635" w:rsidRPr="00724B9C" w14:paraId="3AEE45B1" w14:textId="77777777" w:rsidTr="004F074E">
        <w:trPr>
          <w:trHeight w:val="350"/>
        </w:trPr>
        <w:tc>
          <w:tcPr>
            <w:tcW w:w="1702" w:type="dxa"/>
            <w:vMerge/>
            <w:vAlign w:val="center"/>
          </w:tcPr>
          <w:p w14:paraId="4889232F" w14:textId="77777777" w:rsidR="00592635" w:rsidRPr="00724B9C" w:rsidRDefault="00592635" w:rsidP="004F074E">
            <w:pPr>
              <w:spacing w:line="360" w:lineRule="auto"/>
              <w:jc w:val="both"/>
              <w:rPr>
                <w:rFonts w:ascii="D-DIN" w:hAnsi="D-DI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14:paraId="501797F2" w14:textId="77777777" w:rsidR="00592635" w:rsidRPr="00724B9C" w:rsidRDefault="00592635" w:rsidP="00EB619F">
            <w:pPr>
              <w:jc w:val="both"/>
              <w:rPr>
                <w:rFonts w:ascii="D-DIN" w:hAnsi="D-DIN"/>
                <w:sz w:val="24"/>
                <w:szCs w:val="24"/>
              </w:rPr>
            </w:pPr>
            <w:r w:rsidRPr="00724B9C">
              <w:rPr>
                <w:rFonts w:ascii="D-DIN" w:hAnsi="D-DIN"/>
                <w:sz w:val="24"/>
                <w:szCs w:val="24"/>
              </w:rPr>
              <w:t>Regime Geral das Instituições</w:t>
            </w:r>
          </w:p>
        </w:tc>
        <w:tc>
          <w:tcPr>
            <w:tcW w:w="2835" w:type="dxa"/>
            <w:vAlign w:val="center"/>
          </w:tcPr>
          <w:p w14:paraId="342CEF8A" w14:textId="376BE1B3" w:rsidR="00592635" w:rsidRPr="00724B9C" w:rsidRDefault="00592635" w:rsidP="00EB619F">
            <w:pPr>
              <w:jc w:val="both"/>
              <w:rPr>
                <w:rFonts w:ascii="D-DIN" w:hAnsi="D-DIN"/>
                <w:sz w:val="24"/>
                <w:szCs w:val="24"/>
              </w:rPr>
            </w:pPr>
            <w:r w:rsidRPr="00724B9C">
              <w:rPr>
                <w:rFonts w:ascii="D-DIN" w:hAnsi="D-DIN"/>
                <w:sz w:val="24"/>
                <w:szCs w:val="24"/>
              </w:rPr>
              <w:t xml:space="preserve">Lei n.º 14/21, de 19 de </w:t>
            </w:r>
            <w:r w:rsidR="00EB3490">
              <w:rPr>
                <w:rFonts w:ascii="D-DIN" w:hAnsi="D-DIN"/>
                <w:sz w:val="24"/>
                <w:szCs w:val="24"/>
              </w:rPr>
              <w:t>maio</w:t>
            </w:r>
          </w:p>
        </w:tc>
      </w:tr>
      <w:tr w:rsidR="00592635" w:rsidRPr="00724B9C" w14:paraId="7CB7D62F" w14:textId="77777777" w:rsidTr="004F074E">
        <w:trPr>
          <w:trHeight w:val="823"/>
        </w:trPr>
        <w:tc>
          <w:tcPr>
            <w:tcW w:w="1702" w:type="dxa"/>
            <w:vMerge/>
            <w:vAlign w:val="center"/>
          </w:tcPr>
          <w:p w14:paraId="61F478DB" w14:textId="77777777" w:rsidR="00592635" w:rsidRPr="00724B9C" w:rsidRDefault="00592635" w:rsidP="004F074E">
            <w:pPr>
              <w:spacing w:after="160" w:line="360" w:lineRule="auto"/>
              <w:jc w:val="both"/>
              <w:rPr>
                <w:rFonts w:ascii="D-DIN" w:hAnsi="D-DI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14:paraId="7ACD566D" w14:textId="77777777" w:rsidR="00592635" w:rsidRPr="00724B9C" w:rsidRDefault="00592635" w:rsidP="00EB619F">
            <w:pPr>
              <w:spacing w:after="160"/>
              <w:jc w:val="both"/>
              <w:rPr>
                <w:rFonts w:ascii="D-DIN" w:hAnsi="D-DIN"/>
                <w:sz w:val="24"/>
                <w:szCs w:val="24"/>
              </w:rPr>
            </w:pPr>
            <w:r w:rsidRPr="00724B9C">
              <w:rPr>
                <w:rFonts w:ascii="D-DIN" w:hAnsi="D-DIN"/>
                <w:sz w:val="24"/>
                <w:szCs w:val="24"/>
              </w:rPr>
              <w:t>Prevenção e Combate ao Branqueamento de Capitais do Financiamento do Terrorismo e da Proliferação de Armas de Destruição em Massa</w:t>
            </w:r>
          </w:p>
        </w:tc>
        <w:tc>
          <w:tcPr>
            <w:tcW w:w="2835" w:type="dxa"/>
            <w:vAlign w:val="center"/>
          </w:tcPr>
          <w:p w14:paraId="327990E1" w14:textId="63AB3E6C" w:rsidR="00592635" w:rsidRPr="00724B9C" w:rsidRDefault="00592635" w:rsidP="00EB619F">
            <w:pPr>
              <w:spacing w:after="160"/>
              <w:jc w:val="both"/>
              <w:rPr>
                <w:rFonts w:ascii="D-DIN" w:hAnsi="D-DIN"/>
                <w:sz w:val="24"/>
                <w:szCs w:val="24"/>
              </w:rPr>
            </w:pPr>
            <w:r w:rsidRPr="00724B9C">
              <w:rPr>
                <w:rFonts w:ascii="D-DIN" w:hAnsi="D-DIN"/>
                <w:sz w:val="24"/>
                <w:szCs w:val="24"/>
              </w:rPr>
              <w:t>Lei nº 5/20</w:t>
            </w:r>
            <w:r w:rsidR="004135FC">
              <w:rPr>
                <w:rFonts w:ascii="D-DIN" w:hAnsi="D-DIN"/>
                <w:sz w:val="24"/>
                <w:szCs w:val="24"/>
              </w:rPr>
              <w:t>,</w:t>
            </w:r>
            <w:r w:rsidRPr="00724B9C">
              <w:rPr>
                <w:rFonts w:ascii="D-DIN" w:hAnsi="D-DIN"/>
                <w:sz w:val="24"/>
                <w:szCs w:val="24"/>
              </w:rPr>
              <w:t xml:space="preserve"> de 27 de </w:t>
            </w:r>
            <w:r w:rsidR="00EB3490">
              <w:rPr>
                <w:rFonts w:ascii="D-DIN" w:hAnsi="D-DIN"/>
                <w:sz w:val="24"/>
                <w:szCs w:val="24"/>
              </w:rPr>
              <w:t>janeiro</w:t>
            </w:r>
          </w:p>
        </w:tc>
      </w:tr>
      <w:tr w:rsidR="00592635" w:rsidRPr="00724B9C" w14:paraId="37C2F839" w14:textId="77777777" w:rsidTr="004F074E">
        <w:tc>
          <w:tcPr>
            <w:tcW w:w="1702" w:type="dxa"/>
            <w:vMerge/>
            <w:vAlign w:val="center"/>
          </w:tcPr>
          <w:p w14:paraId="33A0D019" w14:textId="77777777" w:rsidR="00592635" w:rsidRPr="00724B9C" w:rsidRDefault="00592635" w:rsidP="004F074E">
            <w:pPr>
              <w:spacing w:after="160" w:line="360" w:lineRule="auto"/>
              <w:jc w:val="both"/>
              <w:rPr>
                <w:rFonts w:ascii="D-DIN" w:hAnsi="D-DIN"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14:paraId="3B5C0ED9" w14:textId="77777777" w:rsidR="00592635" w:rsidRPr="00724B9C" w:rsidRDefault="00592635" w:rsidP="00EB619F">
            <w:pPr>
              <w:spacing w:after="160"/>
              <w:jc w:val="both"/>
              <w:rPr>
                <w:rFonts w:ascii="D-DIN" w:hAnsi="D-DIN"/>
                <w:sz w:val="24"/>
                <w:szCs w:val="24"/>
              </w:rPr>
            </w:pPr>
            <w:r w:rsidRPr="00724B9C">
              <w:rPr>
                <w:rFonts w:ascii="D-DIN" w:hAnsi="D-DIN"/>
                <w:sz w:val="24"/>
                <w:szCs w:val="24"/>
              </w:rPr>
              <w:t xml:space="preserve">Financiamento do Terrorismo e da Proliferação de Armas de Destruição em Massa </w:t>
            </w:r>
          </w:p>
        </w:tc>
        <w:tc>
          <w:tcPr>
            <w:tcW w:w="2835" w:type="dxa"/>
            <w:vAlign w:val="center"/>
          </w:tcPr>
          <w:p w14:paraId="55B26469" w14:textId="376D3812" w:rsidR="00592635" w:rsidRPr="00724B9C" w:rsidRDefault="00592635" w:rsidP="00EB619F">
            <w:pPr>
              <w:spacing w:after="160"/>
              <w:jc w:val="both"/>
              <w:rPr>
                <w:rFonts w:ascii="D-DIN" w:hAnsi="D-DIN"/>
                <w:sz w:val="24"/>
                <w:szCs w:val="24"/>
              </w:rPr>
            </w:pPr>
            <w:r w:rsidRPr="00724B9C">
              <w:rPr>
                <w:rFonts w:ascii="D-DIN" w:hAnsi="D-DIN"/>
                <w:sz w:val="24"/>
                <w:szCs w:val="24"/>
              </w:rPr>
              <w:t>Lei nº 11/24</w:t>
            </w:r>
            <w:r w:rsidR="004135FC">
              <w:rPr>
                <w:rFonts w:ascii="D-DIN" w:hAnsi="D-DIN"/>
                <w:sz w:val="24"/>
                <w:szCs w:val="24"/>
              </w:rPr>
              <w:t>,</w:t>
            </w:r>
            <w:r w:rsidRPr="00724B9C">
              <w:rPr>
                <w:rFonts w:ascii="D-DIN" w:hAnsi="D-DIN"/>
                <w:sz w:val="24"/>
                <w:szCs w:val="24"/>
              </w:rPr>
              <w:t xml:space="preserve"> de 4 de </w:t>
            </w:r>
            <w:r w:rsidR="00EB3490">
              <w:rPr>
                <w:rFonts w:ascii="D-DIN" w:hAnsi="D-DIN"/>
                <w:sz w:val="24"/>
                <w:szCs w:val="24"/>
              </w:rPr>
              <w:t>julho</w:t>
            </w:r>
          </w:p>
        </w:tc>
      </w:tr>
      <w:tr w:rsidR="00592635" w:rsidRPr="00724B9C" w14:paraId="5B79918A" w14:textId="77777777" w:rsidTr="004F074E">
        <w:tc>
          <w:tcPr>
            <w:tcW w:w="1702" w:type="dxa"/>
            <w:vMerge/>
            <w:vAlign w:val="center"/>
          </w:tcPr>
          <w:p w14:paraId="4DB961A5" w14:textId="77777777" w:rsidR="00592635" w:rsidRPr="00724B9C" w:rsidRDefault="00592635" w:rsidP="004F074E">
            <w:pPr>
              <w:spacing w:after="160" w:line="360" w:lineRule="auto"/>
              <w:jc w:val="both"/>
              <w:rPr>
                <w:rFonts w:ascii="D-DIN" w:hAnsi="D-DIN"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14:paraId="5BE3E6F5" w14:textId="77777777" w:rsidR="00592635" w:rsidRPr="00724B9C" w:rsidRDefault="00592635" w:rsidP="00EB619F">
            <w:pPr>
              <w:spacing w:after="160"/>
              <w:jc w:val="both"/>
              <w:rPr>
                <w:rFonts w:ascii="D-DIN" w:hAnsi="D-DIN"/>
                <w:sz w:val="24"/>
                <w:szCs w:val="24"/>
              </w:rPr>
            </w:pPr>
            <w:r w:rsidRPr="00724B9C">
              <w:rPr>
                <w:rFonts w:ascii="D-DIN" w:hAnsi="D-DIN"/>
                <w:sz w:val="24"/>
                <w:szCs w:val="24"/>
              </w:rPr>
              <w:t>Lei de Alteração à Lei sobre a Prevenção ao Terrorismo</w:t>
            </w:r>
          </w:p>
        </w:tc>
        <w:tc>
          <w:tcPr>
            <w:tcW w:w="2835" w:type="dxa"/>
            <w:vAlign w:val="center"/>
          </w:tcPr>
          <w:p w14:paraId="5120340C" w14:textId="2CB0B9C6" w:rsidR="00592635" w:rsidRPr="00724B9C" w:rsidRDefault="00592635" w:rsidP="00EB619F">
            <w:pPr>
              <w:spacing w:after="160"/>
              <w:jc w:val="both"/>
              <w:rPr>
                <w:rFonts w:ascii="D-DIN" w:hAnsi="D-DIN"/>
                <w:sz w:val="24"/>
                <w:szCs w:val="24"/>
              </w:rPr>
            </w:pPr>
            <w:r w:rsidRPr="00724B9C">
              <w:rPr>
                <w:rFonts w:ascii="D-DIN" w:hAnsi="D-DIN"/>
                <w:sz w:val="24"/>
                <w:szCs w:val="24"/>
              </w:rPr>
              <w:t xml:space="preserve">Lei nº 9/24, de 3 de </w:t>
            </w:r>
            <w:r w:rsidR="00EB3490">
              <w:rPr>
                <w:rFonts w:ascii="D-DIN" w:hAnsi="D-DIN"/>
                <w:sz w:val="24"/>
                <w:szCs w:val="24"/>
              </w:rPr>
              <w:t>julho</w:t>
            </w:r>
          </w:p>
        </w:tc>
      </w:tr>
      <w:tr w:rsidR="00101930" w:rsidRPr="00724B9C" w14:paraId="0E26076E" w14:textId="77777777" w:rsidTr="004F074E">
        <w:tc>
          <w:tcPr>
            <w:tcW w:w="1702" w:type="dxa"/>
            <w:vMerge/>
          </w:tcPr>
          <w:p w14:paraId="25314FC5" w14:textId="77777777" w:rsidR="00101930" w:rsidRPr="00724B9C" w:rsidRDefault="00101930" w:rsidP="004F074E">
            <w:pPr>
              <w:spacing w:line="360" w:lineRule="auto"/>
              <w:jc w:val="both"/>
              <w:rPr>
                <w:rFonts w:ascii="D-DIN" w:hAnsi="D-DIN"/>
              </w:rPr>
            </w:pPr>
          </w:p>
        </w:tc>
        <w:tc>
          <w:tcPr>
            <w:tcW w:w="5386" w:type="dxa"/>
            <w:vAlign w:val="center"/>
          </w:tcPr>
          <w:p w14:paraId="6FCDFFF8" w14:textId="463217F4" w:rsidR="00101930" w:rsidRPr="00724B9C" w:rsidRDefault="00A73202" w:rsidP="00EB619F">
            <w:pPr>
              <w:jc w:val="both"/>
              <w:rPr>
                <w:rFonts w:ascii="D-DIN" w:hAnsi="D-DIN"/>
              </w:rPr>
            </w:pPr>
            <w:r>
              <w:rPr>
                <w:rFonts w:ascii="D-DIN" w:hAnsi="D-DIN"/>
              </w:rPr>
              <w:t xml:space="preserve">Regulamento da CMC </w:t>
            </w:r>
            <w:r w:rsidR="006C0358">
              <w:rPr>
                <w:rFonts w:ascii="D-DIN" w:hAnsi="D-DIN"/>
              </w:rPr>
              <w:t xml:space="preserve">sobre o </w:t>
            </w:r>
            <w:r w:rsidR="00101930">
              <w:rPr>
                <w:rFonts w:ascii="D-DIN" w:hAnsi="D-DIN"/>
              </w:rPr>
              <w:t>Agente de intermediação Financeira</w:t>
            </w:r>
          </w:p>
        </w:tc>
        <w:tc>
          <w:tcPr>
            <w:tcW w:w="2835" w:type="dxa"/>
            <w:vAlign w:val="center"/>
          </w:tcPr>
          <w:p w14:paraId="4CE1D144" w14:textId="1323F1AE" w:rsidR="00101930" w:rsidRPr="00724B9C" w:rsidRDefault="00101930" w:rsidP="00EB619F">
            <w:pPr>
              <w:jc w:val="both"/>
              <w:rPr>
                <w:rFonts w:ascii="D-DIN" w:hAnsi="D-DIN"/>
              </w:rPr>
            </w:pPr>
            <w:r>
              <w:rPr>
                <w:rFonts w:ascii="D-DIN" w:hAnsi="D-DIN"/>
              </w:rPr>
              <w:t xml:space="preserve">Regulamento nº 2/25 de 24 de </w:t>
            </w:r>
            <w:r w:rsidR="00EB3490">
              <w:rPr>
                <w:rFonts w:ascii="D-DIN" w:hAnsi="D-DIN"/>
              </w:rPr>
              <w:t>junho</w:t>
            </w:r>
          </w:p>
        </w:tc>
      </w:tr>
      <w:tr w:rsidR="00101930" w:rsidRPr="00724B9C" w14:paraId="6BEC9481" w14:textId="77777777" w:rsidTr="004F074E">
        <w:tc>
          <w:tcPr>
            <w:tcW w:w="1702" w:type="dxa"/>
            <w:vMerge/>
          </w:tcPr>
          <w:p w14:paraId="2FFEAE68" w14:textId="77777777" w:rsidR="00101930" w:rsidRPr="00724B9C" w:rsidRDefault="00101930" w:rsidP="004F074E">
            <w:pPr>
              <w:spacing w:line="360" w:lineRule="auto"/>
              <w:jc w:val="both"/>
              <w:rPr>
                <w:rFonts w:ascii="D-DIN" w:hAnsi="D-DIN"/>
              </w:rPr>
            </w:pPr>
          </w:p>
        </w:tc>
        <w:tc>
          <w:tcPr>
            <w:tcW w:w="5386" w:type="dxa"/>
            <w:vAlign w:val="center"/>
          </w:tcPr>
          <w:p w14:paraId="58759CDA" w14:textId="3F284188" w:rsidR="00101930" w:rsidRPr="00724B9C" w:rsidRDefault="00F70488" w:rsidP="00EB619F">
            <w:pPr>
              <w:jc w:val="both"/>
              <w:rPr>
                <w:rFonts w:ascii="D-DIN" w:hAnsi="D-DIN"/>
              </w:rPr>
            </w:pPr>
            <w:r>
              <w:rPr>
                <w:rFonts w:ascii="D-DIN" w:hAnsi="D-DIN"/>
              </w:rPr>
              <w:t>Normativo</w:t>
            </w:r>
            <w:r w:rsidR="006C0358">
              <w:rPr>
                <w:rFonts w:ascii="D-DIN" w:hAnsi="D-DIN"/>
              </w:rPr>
              <w:t xml:space="preserve"> do BNA </w:t>
            </w:r>
            <w:r w:rsidR="00101930">
              <w:rPr>
                <w:rFonts w:ascii="D-DIN" w:hAnsi="D-DIN"/>
              </w:rPr>
              <w:t xml:space="preserve">Sobre o </w:t>
            </w:r>
            <w:r>
              <w:rPr>
                <w:rFonts w:ascii="D-DIN" w:hAnsi="D-DIN"/>
              </w:rPr>
              <w:t>G</w:t>
            </w:r>
            <w:r w:rsidR="00101930">
              <w:rPr>
                <w:rFonts w:ascii="D-DIN" w:hAnsi="D-DIN"/>
              </w:rPr>
              <w:t>overno Societário</w:t>
            </w:r>
          </w:p>
        </w:tc>
        <w:tc>
          <w:tcPr>
            <w:tcW w:w="2835" w:type="dxa"/>
            <w:vAlign w:val="center"/>
          </w:tcPr>
          <w:p w14:paraId="330F4591" w14:textId="30A59007" w:rsidR="00101930" w:rsidRPr="00724B9C" w:rsidRDefault="00101930" w:rsidP="00EB619F">
            <w:pPr>
              <w:jc w:val="both"/>
              <w:rPr>
                <w:rFonts w:ascii="D-DIN" w:hAnsi="D-DIN"/>
              </w:rPr>
            </w:pPr>
            <w:r>
              <w:rPr>
                <w:rFonts w:ascii="D-DIN" w:hAnsi="D-DIN"/>
              </w:rPr>
              <w:t>Aviso n.º 3/26</w:t>
            </w:r>
            <w:r w:rsidR="006C0358">
              <w:rPr>
                <w:rFonts w:ascii="D-DIN" w:hAnsi="D-DIN"/>
              </w:rPr>
              <w:t>,</w:t>
            </w:r>
            <w:r>
              <w:rPr>
                <w:rFonts w:ascii="D-DIN" w:hAnsi="D-DIN"/>
              </w:rPr>
              <w:t xml:space="preserve"> de 23 de </w:t>
            </w:r>
            <w:proofErr w:type="gramStart"/>
            <w:r w:rsidR="006C0358">
              <w:rPr>
                <w:rFonts w:ascii="D-DIN" w:hAnsi="D-DIN"/>
              </w:rPr>
              <w:t>F</w:t>
            </w:r>
            <w:r>
              <w:rPr>
                <w:rFonts w:ascii="D-DIN" w:hAnsi="D-DIN"/>
              </w:rPr>
              <w:t>evereiro</w:t>
            </w:r>
            <w:proofErr w:type="gramEnd"/>
          </w:p>
        </w:tc>
      </w:tr>
      <w:tr w:rsidR="00592635" w:rsidRPr="00724B9C" w14:paraId="669B197E" w14:textId="77777777" w:rsidTr="004F074E">
        <w:tc>
          <w:tcPr>
            <w:tcW w:w="1702" w:type="dxa"/>
            <w:vMerge/>
          </w:tcPr>
          <w:p w14:paraId="61D14B86" w14:textId="77777777" w:rsidR="00592635" w:rsidRPr="00724B9C" w:rsidRDefault="00592635" w:rsidP="004F074E">
            <w:pPr>
              <w:spacing w:after="160" w:line="360" w:lineRule="auto"/>
              <w:jc w:val="both"/>
              <w:rPr>
                <w:rFonts w:ascii="D-DIN" w:hAnsi="D-DIN"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14:paraId="354B3F34" w14:textId="7A8195DC" w:rsidR="00592635" w:rsidRPr="00724B9C" w:rsidRDefault="00592635" w:rsidP="00EB619F">
            <w:pPr>
              <w:spacing w:after="160"/>
              <w:jc w:val="both"/>
              <w:rPr>
                <w:rFonts w:ascii="D-DIN" w:hAnsi="D-DIN"/>
                <w:sz w:val="24"/>
                <w:szCs w:val="24"/>
              </w:rPr>
            </w:pPr>
            <w:r w:rsidRPr="00724B9C">
              <w:rPr>
                <w:rFonts w:ascii="D-DIN" w:hAnsi="D-DIN"/>
                <w:sz w:val="24"/>
                <w:szCs w:val="24"/>
              </w:rPr>
              <w:t>Regras de Prevenção e Combate ao Branqueamento de Capitais e Financiamento do Terrorismo e da Proliferação de Armas de Destruição em Massa</w:t>
            </w:r>
            <w:r w:rsidR="00F70488">
              <w:rPr>
                <w:rFonts w:ascii="D-DIN" w:hAnsi="D-DIN"/>
                <w:sz w:val="24"/>
                <w:szCs w:val="24"/>
              </w:rPr>
              <w:t xml:space="preserve"> emitidas pelo BNA</w:t>
            </w:r>
          </w:p>
        </w:tc>
        <w:tc>
          <w:tcPr>
            <w:tcW w:w="2835" w:type="dxa"/>
            <w:vAlign w:val="center"/>
          </w:tcPr>
          <w:p w14:paraId="22C47A78" w14:textId="177BC77C" w:rsidR="00592635" w:rsidRPr="00724B9C" w:rsidRDefault="00592635" w:rsidP="00EB619F">
            <w:pPr>
              <w:spacing w:after="160"/>
              <w:jc w:val="both"/>
              <w:rPr>
                <w:rFonts w:ascii="D-DIN" w:hAnsi="D-DIN"/>
                <w:sz w:val="24"/>
                <w:szCs w:val="24"/>
              </w:rPr>
            </w:pPr>
            <w:r w:rsidRPr="00724B9C">
              <w:rPr>
                <w:rFonts w:ascii="D-DIN" w:hAnsi="D-DIN"/>
                <w:sz w:val="24"/>
                <w:szCs w:val="24"/>
              </w:rPr>
              <w:t xml:space="preserve">Aviso nº 02/24, de 22 de </w:t>
            </w:r>
            <w:r w:rsidR="00EB3490">
              <w:rPr>
                <w:rFonts w:ascii="D-DIN" w:hAnsi="D-DIN"/>
                <w:sz w:val="24"/>
                <w:szCs w:val="24"/>
              </w:rPr>
              <w:t>março</w:t>
            </w:r>
          </w:p>
        </w:tc>
      </w:tr>
    </w:tbl>
    <w:p w14:paraId="671E7EB3" w14:textId="77777777" w:rsidR="00592635" w:rsidRPr="003D1AC5" w:rsidRDefault="00592635" w:rsidP="003D1AC5">
      <w:pPr>
        <w:spacing w:line="360" w:lineRule="auto"/>
        <w:jc w:val="both"/>
        <w:rPr>
          <w:rFonts w:ascii="D-DIN" w:hAnsi="D-DIN" w:cs="Calibri"/>
        </w:rPr>
      </w:pPr>
    </w:p>
    <w:p w14:paraId="0372BBA2" w14:textId="0C2C2C0F" w:rsidR="0040770E" w:rsidRPr="00E37598" w:rsidRDefault="0040770E" w:rsidP="00E37598">
      <w:pPr>
        <w:pStyle w:val="Ttulo1"/>
        <w:numPr>
          <w:ilvl w:val="0"/>
          <w:numId w:val="18"/>
        </w:numPr>
        <w:rPr>
          <w:rFonts w:ascii="D-DIN" w:hAnsi="D-DIN"/>
          <w:b/>
          <w:bCs/>
          <w:color w:val="auto"/>
          <w:sz w:val="28"/>
          <w:szCs w:val="28"/>
        </w:rPr>
      </w:pPr>
      <w:bookmarkStart w:id="11" w:name="_Toc193137752"/>
      <w:bookmarkStart w:id="12" w:name="_Toc232971533"/>
      <w:r w:rsidRPr="00E37598">
        <w:rPr>
          <w:rFonts w:ascii="D-DIN" w:hAnsi="D-DIN"/>
          <w:b/>
          <w:bCs/>
          <w:color w:val="auto"/>
          <w:sz w:val="28"/>
          <w:szCs w:val="28"/>
        </w:rPr>
        <w:t>Definições</w:t>
      </w:r>
      <w:bookmarkEnd w:id="11"/>
      <w:bookmarkEnd w:id="12"/>
      <w:r w:rsidRPr="00E37598">
        <w:rPr>
          <w:rFonts w:ascii="D-DIN" w:hAnsi="D-DIN"/>
          <w:b/>
          <w:bCs/>
          <w:color w:val="auto"/>
          <w:sz w:val="28"/>
          <w:szCs w:val="28"/>
        </w:rPr>
        <w:t xml:space="preserve"> </w:t>
      </w:r>
    </w:p>
    <w:p w14:paraId="6394ECD9" w14:textId="77777777" w:rsidR="0040770E" w:rsidRPr="003D1AC5" w:rsidRDefault="0040770E" w:rsidP="003D1AC5">
      <w:pPr>
        <w:numPr>
          <w:ilvl w:val="0"/>
          <w:numId w:val="11"/>
        </w:numPr>
        <w:spacing w:line="360" w:lineRule="auto"/>
        <w:jc w:val="both"/>
        <w:rPr>
          <w:rFonts w:ascii="D-DIN" w:hAnsi="D-DIN" w:cs="Calibri"/>
        </w:rPr>
      </w:pPr>
      <w:bookmarkStart w:id="13" w:name="_Toc232971534"/>
      <w:r w:rsidRPr="00093831">
        <w:rPr>
          <w:rStyle w:val="Ttulo3Carter"/>
          <w:rFonts w:ascii="D-DIN" w:hAnsi="D-DIN"/>
          <w:b/>
          <w:bCs/>
          <w:color w:val="auto"/>
          <w:sz w:val="24"/>
          <w:szCs w:val="24"/>
        </w:rPr>
        <w:t>Conflito de interesses</w:t>
      </w:r>
      <w:bookmarkEnd w:id="13"/>
      <w:r w:rsidRPr="00093831">
        <w:rPr>
          <w:rFonts w:ascii="D-DIN" w:hAnsi="D-DIN" w:cs="Calibri"/>
          <w:b/>
          <w:bCs/>
        </w:rPr>
        <w:t>:</w:t>
      </w:r>
      <w:r w:rsidRPr="00093831">
        <w:rPr>
          <w:rFonts w:ascii="D-DIN" w:hAnsi="D-DIN" w:cs="Calibri"/>
        </w:rPr>
        <w:t xml:space="preserve"> </w:t>
      </w:r>
      <w:r w:rsidRPr="003D1AC5">
        <w:rPr>
          <w:rFonts w:ascii="D-DIN" w:hAnsi="D-DIN" w:cs="Calibri"/>
        </w:rPr>
        <w:t>situação que ocorre quando um Colaborador tem interesses pessoais, profissionais, financeiros ou outros semelhantes que possam ter o potencial de comprometer ou influenciar o seu julgamento profissional, lealdade e objectividade como Colaborador da empresa;</w:t>
      </w:r>
    </w:p>
    <w:p w14:paraId="634F271B" w14:textId="77777777" w:rsidR="0040770E" w:rsidRPr="003D1AC5" w:rsidRDefault="0040770E" w:rsidP="003D1AC5">
      <w:pPr>
        <w:numPr>
          <w:ilvl w:val="0"/>
          <w:numId w:val="11"/>
        </w:numPr>
        <w:spacing w:line="360" w:lineRule="auto"/>
        <w:jc w:val="both"/>
        <w:rPr>
          <w:rFonts w:ascii="D-DIN" w:hAnsi="D-DIN" w:cs="Calibri"/>
        </w:rPr>
      </w:pPr>
      <w:bookmarkStart w:id="14" w:name="_Toc232971535"/>
      <w:r w:rsidRPr="00093831">
        <w:rPr>
          <w:rStyle w:val="Ttulo3Carter"/>
          <w:rFonts w:ascii="D-DIN" w:hAnsi="D-DIN"/>
          <w:b/>
          <w:bCs/>
          <w:color w:val="auto"/>
          <w:sz w:val="24"/>
          <w:szCs w:val="24"/>
        </w:rPr>
        <w:lastRenderedPageBreak/>
        <w:t>Conflito de Interesses Real</w:t>
      </w:r>
      <w:bookmarkEnd w:id="14"/>
      <w:r w:rsidRPr="00093831">
        <w:rPr>
          <w:rFonts w:ascii="D-DIN" w:hAnsi="D-DIN" w:cs="Calibri"/>
          <w:b/>
          <w:bCs/>
        </w:rPr>
        <w:t>:</w:t>
      </w:r>
      <w:r w:rsidRPr="00093831">
        <w:rPr>
          <w:rFonts w:ascii="D-DIN" w:hAnsi="D-DIN" w:cs="Calibri"/>
        </w:rPr>
        <w:t xml:space="preserve"> </w:t>
      </w:r>
      <w:r w:rsidRPr="003D1AC5">
        <w:rPr>
          <w:rFonts w:ascii="D-DIN" w:hAnsi="D-DIN" w:cs="Calibri"/>
        </w:rPr>
        <w:t>ocorre quando o Colaborador enfrenta um conflito real e existente;</w:t>
      </w:r>
    </w:p>
    <w:p w14:paraId="6E9C34B0" w14:textId="77777777" w:rsidR="0040770E" w:rsidRPr="003D1AC5" w:rsidRDefault="0040770E" w:rsidP="003D1AC5">
      <w:pPr>
        <w:numPr>
          <w:ilvl w:val="0"/>
          <w:numId w:val="11"/>
        </w:numPr>
        <w:spacing w:line="360" w:lineRule="auto"/>
        <w:jc w:val="both"/>
        <w:rPr>
          <w:rFonts w:ascii="D-DIN" w:hAnsi="D-DIN" w:cs="Calibri"/>
        </w:rPr>
      </w:pPr>
      <w:bookmarkStart w:id="15" w:name="_Toc232971536"/>
      <w:r w:rsidRPr="00093831">
        <w:rPr>
          <w:rStyle w:val="Ttulo3Carter"/>
          <w:rFonts w:ascii="D-DIN" w:hAnsi="D-DIN"/>
          <w:b/>
          <w:bCs/>
          <w:color w:val="auto"/>
          <w:sz w:val="24"/>
          <w:szCs w:val="24"/>
        </w:rPr>
        <w:t>Conflito de Interesses Potencial:</w:t>
      </w:r>
      <w:bookmarkEnd w:id="15"/>
      <w:r w:rsidRPr="00093831">
        <w:rPr>
          <w:rFonts w:ascii="D-DIN" w:hAnsi="D-DIN" w:cs="Calibri"/>
        </w:rPr>
        <w:t xml:space="preserve"> </w:t>
      </w:r>
      <w:r w:rsidRPr="003D1AC5">
        <w:rPr>
          <w:rFonts w:ascii="D-DIN" w:hAnsi="D-DIN" w:cs="Calibri"/>
        </w:rPr>
        <w:t>ocorre quando o Colaborador está ou pode estar em uma situação que pode resultar em um conflito de interesses;</w:t>
      </w:r>
    </w:p>
    <w:p w14:paraId="799E23C5" w14:textId="77777777" w:rsidR="0040770E" w:rsidRPr="003D1AC5" w:rsidRDefault="0040770E" w:rsidP="003D1AC5">
      <w:pPr>
        <w:numPr>
          <w:ilvl w:val="0"/>
          <w:numId w:val="11"/>
        </w:numPr>
        <w:spacing w:line="360" w:lineRule="auto"/>
        <w:jc w:val="both"/>
        <w:rPr>
          <w:rFonts w:ascii="D-DIN" w:hAnsi="D-DIN" w:cs="Calibri"/>
        </w:rPr>
      </w:pPr>
      <w:bookmarkStart w:id="16" w:name="_Toc232971537"/>
      <w:r w:rsidRPr="00093831">
        <w:rPr>
          <w:rStyle w:val="Ttulo3Carter"/>
          <w:rFonts w:ascii="D-DIN" w:hAnsi="D-DIN"/>
          <w:b/>
          <w:bCs/>
          <w:color w:val="auto"/>
          <w:sz w:val="24"/>
          <w:szCs w:val="24"/>
        </w:rPr>
        <w:t>Conflito de Interesses Percebido:</w:t>
      </w:r>
      <w:bookmarkEnd w:id="16"/>
      <w:r w:rsidRPr="00093831">
        <w:rPr>
          <w:rFonts w:ascii="D-DIN" w:hAnsi="D-DIN" w:cs="Calibri"/>
        </w:rPr>
        <w:t xml:space="preserve"> </w:t>
      </w:r>
      <w:r w:rsidRPr="003D1AC5">
        <w:rPr>
          <w:rFonts w:ascii="D-DIN" w:hAnsi="D-DIN" w:cs="Calibri"/>
        </w:rPr>
        <w:t>ocorre quando o Colaborador está ou pode estar em uma situação que pareça ser um conflito de interesses, mesmo que não seja o caso;</w:t>
      </w:r>
    </w:p>
    <w:p w14:paraId="42CF22B2" w14:textId="3C140ED1" w:rsidR="0040770E" w:rsidRPr="003D1AC5" w:rsidRDefault="0040770E" w:rsidP="003D1AC5">
      <w:pPr>
        <w:numPr>
          <w:ilvl w:val="0"/>
          <w:numId w:val="11"/>
        </w:numPr>
        <w:spacing w:line="360" w:lineRule="auto"/>
        <w:jc w:val="both"/>
        <w:rPr>
          <w:rFonts w:ascii="D-DIN" w:hAnsi="D-DIN" w:cs="Calibri"/>
        </w:rPr>
      </w:pPr>
      <w:bookmarkStart w:id="17" w:name="_Toc232971538"/>
      <w:r w:rsidRPr="00093831">
        <w:rPr>
          <w:rStyle w:val="Ttulo3Carter"/>
          <w:rFonts w:ascii="D-DIN" w:hAnsi="D-DIN"/>
          <w:b/>
          <w:bCs/>
          <w:color w:val="auto"/>
          <w:sz w:val="24"/>
          <w:szCs w:val="24"/>
        </w:rPr>
        <w:t xml:space="preserve">Conflito de Interesses </w:t>
      </w:r>
      <w:r w:rsidR="00F805D0" w:rsidRPr="00093831">
        <w:rPr>
          <w:rStyle w:val="Ttulo3Carter"/>
          <w:rFonts w:ascii="D-DIN" w:hAnsi="D-DIN"/>
          <w:b/>
          <w:bCs/>
          <w:color w:val="auto"/>
          <w:sz w:val="24"/>
          <w:szCs w:val="24"/>
        </w:rPr>
        <w:t>Directa</w:t>
      </w:r>
      <w:r w:rsidRPr="00093831">
        <w:rPr>
          <w:rStyle w:val="Ttulo3Carter"/>
          <w:rFonts w:ascii="D-DIN" w:hAnsi="D-DIN"/>
          <w:b/>
          <w:bCs/>
          <w:color w:val="auto"/>
          <w:sz w:val="24"/>
          <w:szCs w:val="24"/>
        </w:rPr>
        <w:t>:</w:t>
      </w:r>
      <w:bookmarkEnd w:id="17"/>
      <w:r w:rsidRPr="00093831">
        <w:rPr>
          <w:rFonts w:ascii="D-DIN" w:hAnsi="D-DIN" w:cs="Calibri"/>
        </w:rPr>
        <w:t xml:space="preserve"> </w:t>
      </w:r>
      <w:r w:rsidRPr="003D1AC5">
        <w:rPr>
          <w:rFonts w:ascii="D-DIN" w:hAnsi="D-DIN" w:cs="Calibri"/>
        </w:rPr>
        <w:t xml:space="preserve">ocorre quando o próprio Colaborador </w:t>
      </w:r>
      <w:r w:rsidR="00961A4B" w:rsidRPr="003D1AC5">
        <w:rPr>
          <w:rFonts w:ascii="D-DIN" w:hAnsi="D-DIN" w:cs="Calibri"/>
        </w:rPr>
        <w:t>da está</w:t>
      </w:r>
      <w:r w:rsidRPr="003D1AC5">
        <w:rPr>
          <w:rFonts w:ascii="D-DIN" w:hAnsi="D-DIN" w:cs="Calibri"/>
        </w:rPr>
        <w:t xml:space="preserve"> uma situação de conflito de interesses com a Empresa;</w:t>
      </w:r>
    </w:p>
    <w:p w14:paraId="21DFE0A3" w14:textId="3B400A23" w:rsidR="00187DD1" w:rsidRPr="00187DD1" w:rsidRDefault="0040770E" w:rsidP="00187DD1">
      <w:pPr>
        <w:numPr>
          <w:ilvl w:val="0"/>
          <w:numId w:val="11"/>
        </w:numPr>
        <w:spacing w:line="360" w:lineRule="auto"/>
        <w:jc w:val="both"/>
        <w:rPr>
          <w:rFonts w:ascii="D-DIN" w:hAnsi="D-DIN" w:cs="Calibri"/>
        </w:rPr>
      </w:pPr>
      <w:bookmarkStart w:id="18" w:name="_Toc232971539"/>
      <w:r w:rsidRPr="00093831">
        <w:rPr>
          <w:rStyle w:val="Ttulo3Carter"/>
          <w:rFonts w:ascii="D-DIN" w:hAnsi="D-DIN"/>
          <w:b/>
          <w:bCs/>
          <w:color w:val="auto"/>
          <w:sz w:val="24"/>
          <w:szCs w:val="24"/>
        </w:rPr>
        <w:t>Conflito de Interesses Indirecto:</w:t>
      </w:r>
      <w:bookmarkEnd w:id="18"/>
      <w:r w:rsidRPr="00093831">
        <w:rPr>
          <w:rFonts w:ascii="D-DIN" w:hAnsi="D-DIN" w:cs="Calibri"/>
        </w:rPr>
        <w:t xml:space="preserve"> </w:t>
      </w:r>
      <w:r w:rsidRPr="003D1AC5">
        <w:rPr>
          <w:rFonts w:ascii="D-DIN" w:hAnsi="D-DIN" w:cs="Calibri"/>
        </w:rPr>
        <w:t xml:space="preserve">ocorre quando haja envolvimento de um familiar da linha recta ou </w:t>
      </w:r>
      <w:r w:rsidR="00F805D0" w:rsidRPr="003D1AC5">
        <w:rPr>
          <w:rFonts w:ascii="D-DIN" w:hAnsi="D-DIN" w:cs="Calibri"/>
        </w:rPr>
        <w:t>colateral</w:t>
      </w:r>
      <w:r w:rsidRPr="003D1AC5">
        <w:rPr>
          <w:rFonts w:ascii="D-DIN" w:hAnsi="D-DIN" w:cs="Calibri"/>
        </w:rPr>
        <w:t xml:space="preserve"> do Colaborador.</w:t>
      </w:r>
    </w:p>
    <w:p w14:paraId="565BC74F" w14:textId="74D3DE7F" w:rsidR="0040770E" w:rsidRPr="00E37598" w:rsidRDefault="0040770E" w:rsidP="00E37598">
      <w:pPr>
        <w:pStyle w:val="Ttulo1"/>
        <w:numPr>
          <w:ilvl w:val="0"/>
          <w:numId w:val="18"/>
        </w:numPr>
        <w:rPr>
          <w:rFonts w:ascii="D-DIN" w:hAnsi="D-DIN"/>
          <w:b/>
          <w:bCs/>
          <w:color w:val="auto"/>
          <w:sz w:val="28"/>
          <w:szCs w:val="28"/>
        </w:rPr>
      </w:pPr>
      <w:bookmarkStart w:id="19" w:name="_Toc193137754"/>
      <w:bookmarkStart w:id="20" w:name="_Toc232971540"/>
      <w:r w:rsidRPr="00E37598">
        <w:rPr>
          <w:rFonts w:ascii="D-DIN" w:hAnsi="D-DIN"/>
          <w:b/>
          <w:bCs/>
          <w:color w:val="auto"/>
          <w:sz w:val="28"/>
          <w:szCs w:val="28"/>
          <w:lang w:val="pt-BR"/>
        </w:rPr>
        <w:t>Prevenção e gestão de conflitos de interesses</w:t>
      </w:r>
      <w:bookmarkEnd w:id="19"/>
      <w:bookmarkEnd w:id="20"/>
    </w:p>
    <w:p w14:paraId="19FA14A5" w14:textId="77777777" w:rsidR="0040770E" w:rsidRPr="003D1AC5" w:rsidRDefault="0040770E" w:rsidP="003D1AC5">
      <w:p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>Os princípios gerais que se aplicam aos Colaboradores quando confrontados com um conflito de interesses são os seguintes:</w:t>
      </w:r>
    </w:p>
    <w:p w14:paraId="29F6AEF2" w14:textId="77777777" w:rsidR="0040770E" w:rsidRPr="003D1AC5" w:rsidRDefault="0040770E" w:rsidP="003D1AC5">
      <w:pPr>
        <w:numPr>
          <w:ilvl w:val="0"/>
          <w:numId w:val="12"/>
        </w:num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 xml:space="preserve">Dever de se abster de participar em quaisquer discussões ou tomadas de decisão relacionadas com a questão conflituosa. </w:t>
      </w:r>
    </w:p>
    <w:p w14:paraId="77A24BCF" w14:textId="77777777" w:rsidR="0040770E" w:rsidRPr="003D1AC5" w:rsidRDefault="0040770E" w:rsidP="003D1AC5">
      <w:pPr>
        <w:numPr>
          <w:ilvl w:val="0"/>
          <w:numId w:val="12"/>
        </w:num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 xml:space="preserve">Dever de se abster de aceder a informações de propriedade ou confidenciais relacionadas com a questão conflituosa. </w:t>
      </w:r>
    </w:p>
    <w:p w14:paraId="2843327F" w14:textId="77777777" w:rsidR="0040770E" w:rsidRPr="003D1AC5" w:rsidRDefault="0040770E" w:rsidP="003D1AC5">
      <w:pPr>
        <w:numPr>
          <w:ilvl w:val="0"/>
          <w:numId w:val="12"/>
        </w:num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>Dever de ser transparente e aberto com as partes envolvidas na situação de conflito de interesses.</w:t>
      </w:r>
    </w:p>
    <w:p w14:paraId="176775B9" w14:textId="26FA15F6" w:rsidR="0040770E" w:rsidRPr="003D1AC5" w:rsidRDefault="0040770E" w:rsidP="003D1AC5">
      <w:pPr>
        <w:numPr>
          <w:ilvl w:val="0"/>
          <w:numId w:val="12"/>
        </w:num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>Dever de cooperação na resolução de conflitos de interesses.</w:t>
      </w:r>
    </w:p>
    <w:p w14:paraId="771C0163" w14:textId="42DA1CB8" w:rsidR="0040770E" w:rsidRPr="00E37598" w:rsidRDefault="0040770E" w:rsidP="00E37598">
      <w:pPr>
        <w:pStyle w:val="Ttulo1"/>
        <w:numPr>
          <w:ilvl w:val="0"/>
          <w:numId w:val="18"/>
        </w:numPr>
        <w:rPr>
          <w:rFonts w:ascii="D-DIN" w:hAnsi="D-DIN"/>
          <w:b/>
          <w:bCs/>
          <w:color w:val="auto"/>
          <w:sz w:val="28"/>
          <w:szCs w:val="28"/>
        </w:rPr>
      </w:pPr>
      <w:bookmarkStart w:id="21" w:name="_Toc98772960"/>
      <w:bookmarkStart w:id="22" w:name="_Toc193137755"/>
      <w:bookmarkStart w:id="23" w:name="_Toc232971541"/>
      <w:r w:rsidRPr="00E37598">
        <w:rPr>
          <w:rFonts w:ascii="D-DIN" w:hAnsi="D-DIN"/>
          <w:b/>
          <w:bCs/>
          <w:color w:val="auto"/>
          <w:sz w:val="28"/>
          <w:szCs w:val="28"/>
          <w:lang w:val="pt-BR"/>
        </w:rPr>
        <w:t>Compromissos e Princípios Orientadores</w:t>
      </w:r>
      <w:bookmarkEnd w:id="21"/>
      <w:bookmarkEnd w:id="22"/>
      <w:bookmarkEnd w:id="23"/>
    </w:p>
    <w:p w14:paraId="086E223D" w14:textId="6FD72CB0" w:rsidR="0040770E" w:rsidRPr="003D1AC5" w:rsidRDefault="0040770E" w:rsidP="003D1AC5">
      <w:p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 xml:space="preserve">Tal como aqui definido, um conflito de interesses é sempre que um Colaborador tem interesses pessoais, profissionais, financeiros ou outros semelhantes que possam ter o potencial de comprometer ou distorcer o seu julgamento profissional, lealdade e objectividade como Colaborador da Madz Global. </w:t>
      </w:r>
    </w:p>
    <w:p w14:paraId="04242799" w14:textId="4E4A5734" w:rsidR="0040770E" w:rsidRPr="003D1AC5" w:rsidRDefault="0040770E" w:rsidP="003D1AC5">
      <w:p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lastRenderedPageBreak/>
        <w:t>A Madz Global determinou os seguintes princípios e orientações no que respeita aos conflitos de interesses:</w:t>
      </w:r>
    </w:p>
    <w:p w14:paraId="7A0FDD37" w14:textId="1FE994D4" w:rsidR="0040770E" w:rsidRPr="003D1AC5" w:rsidRDefault="0040770E" w:rsidP="003D1AC5">
      <w:pPr>
        <w:numPr>
          <w:ilvl w:val="0"/>
          <w:numId w:val="13"/>
        </w:num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 xml:space="preserve">Todos os Colaboradores da Madz Global têm o dever de agir no melhor interesse da Empresa, incluindo os dos seus </w:t>
      </w:r>
      <w:r w:rsidRPr="003D1AC5">
        <w:rPr>
          <w:rFonts w:ascii="D-DIN" w:hAnsi="D-DIN" w:cs="Calibri"/>
          <w:i/>
          <w:iCs/>
        </w:rPr>
        <w:t xml:space="preserve">stakeholders </w:t>
      </w:r>
      <w:r w:rsidRPr="003D1AC5">
        <w:rPr>
          <w:rFonts w:ascii="D-DIN" w:hAnsi="D-DIN" w:cs="Calibri"/>
        </w:rPr>
        <w:t>ou Órgãos Sociais, nas suas atividades profissionais diárias e nunca devem colocar-se numa posição em que o seu interesse pessoal possa entrar em conflito com este dever;</w:t>
      </w:r>
    </w:p>
    <w:p w14:paraId="4DA66F81" w14:textId="2A3058C3" w:rsidR="0040770E" w:rsidRPr="003D1AC5" w:rsidRDefault="0040770E" w:rsidP="003D1AC5">
      <w:pPr>
        <w:numPr>
          <w:ilvl w:val="0"/>
          <w:numId w:val="13"/>
        </w:num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>Do mesmo modo, a Madz Global conduz, defende e salvaguarda os direitos e os interesses legítimos de todas as suas partes interessadas, sob o princípio de um tratamento equitativo e de não discriminação;</w:t>
      </w:r>
    </w:p>
    <w:p w14:paraId="051090B1" w14:textId="036C0462" w:rsidR="0040770E" w:rsidRPr="003D1AC5" w:rsidRDefault="0040770E" w:rsidP="003D1AC5">
      <w:pPr>
        <w:numPr>
          <w:ilvl w:val="0"/>
          <w:numId w:val="13"/>
        </w:num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>A Madz Global proíbe a qualquer Colaborador estabelecer outra relação com a Empresa ou outras sociedades, directa ou indirectamente, para além do exercício ou vigência das suas funções não é que possam ser consideradas potencialmente conflituantes;</w:t>
      </w:r>
    </w:p>
    <w:p w14:paraId="678B8E32" w14:textId="02EC1737" w:rsidR="0040770E" w:rsidRPr="003D1AC5" w:rsidRDefault="0040770E" w:rsidP="003D1AC5">
      <w:pPr>
        <w:numPr>
          <w:ilvl w:val="0"/>
          <w:numId w:val="13"/>
        </w:num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>A Madz Global pauta-se pela segregação de funções, não sendo permitida a acumulação de funções que possam gerar conflitos de interesses dentro da Empresa.</w:t>
      </w:r>
    </w:p>
    <w:p w14:paraId="6FDB0155" w14:textId="261A0519" w:rsidR="0040770E" w:rsidRPr="003D1AC5" w:rsidRDefault="0040770E" w:rsidP="003D1AC5">
      <w:pPr>
        <w:numPr>
          <w:ilvl w:val="0"/>
          <w:numId w:val="13"/>
        </w:num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>A Madz Global proíbe a concorrência desleal, que existe sempre que um Colaborador infringe o seu dever e obrigação de ser leal à Empresa e de servir os seus melhores interesses, participando em concorrência com a Empresa. Para que uma situação seja considerada concorrência desleal, não é necessário causar danos ou prejuízos financeiros reais à Madz Global; o mero risco ou os potenciais danos para a Empresa são suficientes.</w:t>
      </w:r>
    </w:p>
    <w:p w14:paraId="3FCF0CAB" w14:textId="77777777" w:rsidR="0040770E" w:rsidRPr="003D1AC5" w:rsidRDefault="0040770E" w:rsidP="003D1AC5">
      <w:pPr>
        <w:numPr>
          <w:ilvl w:val="0"/>
          <w:numId w:val="13"/>
        </w:num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>A proibição da concorrência desleal é aplicada não só enquanto o Colaborador estiver de serviço, mas também durante os períodos de trabalho suspenso, incluindo, mas não limitado a férias e feriados, licenças prolongadas de ausência, licenças de ausência pagas/não remuneradas, suspensão do emprego devido a acções disciplinares ou a invalidez temporária.</w:t>
      </w:r>
    </w:p>
    <w:p w14:paraId="0525E074" w14:textId="77777777" w:rsidR="0040770E" w:rsidRPr="003D1AC5" w:rsidRDefault="0040770E" w:rsidP="003D1AC5">
      <w:pPr>
        <w:numPr>
          <w:ilvl w:val="0"/>
          <w:numId w:val="13"/>
        </w:num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lastRenderedPageBreak/>
        <w:t>Na realização de qualquer operação/transacção que possa envolver um conflito de interesses no âmbito da presente Política, todos os Colaboradores envolvidos agirão de forma imparcial, responsável e profissional.</w:t>
      </w:r>
    </w:p>
    <w:p w14:paraId="19207DF0" w14:textId="3D4EA94D" w:rsidR="0040770E" w:rsidRPr="003D1AC5" w:rsidRDefault="0040770E" w:rsidP="003D1AC5">
      <w:pPr>
        <w:numPr>
          <w:ilvl w:val="0"/>
          <w:numId w:val="13"/>
        </w:num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>A Madz Global compromete-se a ser cooperativa, transparente e próxima em resposta a qualquer autoridade, organismo ou agência reguladora ou de supervisão que possa solicitar informações sobre qualquer conflito de interesses.</w:t>
      </w:r>
    </w:p>
    <w:p w14:paraId="0E8C11B8" w14:textId="5DD18A47" w:rsidR="0040770E" w:rsidRPr="003D1AC5" w:rsidRDefault="0040770E" w:rsidP="003D1AC5">
      <w:pPr>
        <w:numPr>
          <w:ilvl w:val="0"/>
          <w:numId w:val="13"/>
        </w:num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>A Madz Global proíbe o uso da Empresa como uma plataforma para promover negócios externos, pessoais ou qualquer outro tipo de interesses ou para beneficiar amigos ou familiares imediatos ou próximos.</w:t>
      </w:r>
    </w:p>
    <w:p w14:paraId="2E9075CB" w14:textId="77777777" w:rsidR="0040770E" w:rsidRPr="003D1AC5" w:rsidRDefault="0040770E" w:rsidP="003D1AC5">
      <w:pPr>
        <w:numPr>
          <w:ilvl w:val="0"/>
          <w:numId w:val="13"/>
        </w:num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 xml:space="preserve">Os membros do Conselho de Gerência (CG) e todos os Colaboradores da  são obrigados a divulgar prontamente, de forma voluntária e directa a existência e natureza de quaisquer conflitos de interesses conhecidos ou potenciais, sejam eles próprios ou de outros, logo que tenham conhecimento da situação, devendo notificar de imediato o seu supervisor/gestor e em conjunto submeterem o assunto à Gabinete de </w:t>
      </w:r>
      <w:r w:rsidRPr="003D1AC5">
        <w:rPr>
          <w:rFonts w:ascii="D-DIN" w:hAnsi="D-DIN" w:cs="Calibri"/>
          <w:i/>
          <w:iCs/>
        </w:rPr>
        <w:t>Compliance</w:t>
      </w:r>
      <w:r w:rsidRPr="003D1AC5">
        <w:rPr>
          <w:rFonts w:ascii="D-DIN" w:hAnsi="D-DIN" w:cs="Calibri"/>
        </w:rPr>
        <w:t xml:space="preserve"> para avaliação e proposta junto do CG das medidas necessárias, abstendo-se de participar nos processos de tomada de decisão caso a situação assim requeira.</w:t>
      </w:r>
    </w:p>
    <w:p w14:paraId="7703BE31" w14:textId="528F2FA5" w:rsidR="0040770E" w:rsidRPr="003D1AC5" w:rsidRDefault="0040770E" w:rsidP="003D1AC5">
      <w:pPr>
        <w:numPr>
          <w:ilvl w:val="0"/>
          <w:numId w:val="13"/>
        </w:num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 xml:space="preserve">A Madz Global agirá sempre em conformidade com a lei e as normas e princípios de </w:t>
      </w:r>
      <w:r w:rsidRPr="003D1AC5">
        <w:rPr>
          <w:rFonts w:ascii="D-DIN" w:hAnsi="D-DIN" w:cs="Calibri"/>
          <w:i/>
          <w:iCs/>
        </w:rPr>
        <w:t>Corporate Governance</w:t>
      </w:r>
      <w:r w:rsidRPr="003D1AC5">
        <w:rPr>
          <w:rFonts w:ascii="D-DIN" w:hAnsi="D-DIN" w:cs="Calibri"/>
        </w:rPr>
        <w:t xml:space="preserve"> da Madz Global.</w:t>
      </w:r>
    </w:p>
    <w:p w14:paraId="65A448A6" w14:textId="2F076C38" w:rsidR="0040770E" w:rsidRPr="003D1AC5" w:rsidRDefault="0040770E" w:rsidP="003D1AC5">
      <w:pPr>
        <w:numPr>
          <w:ilvl w:val="0"/>
          <w:numId w:val="13"/>
        </w:num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>A Madz Global tem um conjunto de procedimentos e mecanismos em vigor que se destinam a prevenir, monitorizar, investigar e corrigir qualquer tipo de conduta ou actividade corrupta ou fraudulenta.</w:t>
      </w:r>
    </w:p>
    <w:p w14:paraId="78A42FB6" w14:textId="2C5FAE53" w:rsidR="0040770E" w:rsidRPr="003D1AC5" w:rsidRDefault="0040770E" w:rsidP="003D1AC5">
      <w:pPr>
        <w:numPr>
          <w:ilvl w:val="0"/>
          <w:numId w:val="13"/>
        </w:num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>Qualquer violação desta Política por parte dos Colaboradores da Madz Global pode levar a um procedimento disciplinar.</w:t>
      </w:r>
    </w:p>
    <w:p w14:paraId="4DC74085" w14:textId="623D4BDE" w:rsidR="0040770E" w:rsidRPr="00E37598" w:rsidRDefault="0040770E" w:rsidP="00E37598">
      <w:pPr>
        <w:pStyle w:val="Ttulo1"/>
        <w:numPr>
          <w:ilvl w:val="0"/>
          <w:numId w:val="18"/>
        </w:numPr>
        <w:rPr>
          <w:rFonts w:ascii="D-DIN" w:hAnsi="D-DIN"/>
          <w:b/>
          <w:bCs/>
          <w:color w:val="auto"/>
          <w:sz w:val="18"/>
          <w:szCs w:val="18"/>
          <w:lang w:val="pt-BR"/>
        </w:rPr>
      </w:pPr>
      <w:bookmarkStart w:id="24" w:name="_Toc193137756"/>
      <w:bookmarkStart w:id="25" w:name="_Toc232971542"/>
      <w:r w:rsidRPr="00E37598">
        <w:rPr>
          <w:rFonts w:ascii="D-DIN" w:hAnsi="D-DIN"/>
          <w:b/>
          <w:bCs/>
          <w:color w:val="auto"/>
          <w:sz w:val="28"/>
          <w:szCs w:val="28"/>
          <w:lang w:val="pt-BR"/>
        </w:rPr>
        <w:lastRenderedPageBreak/>
        <w:t>Estrutura Organizacional</w:t>
      </w:r>
      <w:bookmarkEnd w:id="2"/>
      <w:bookmarkEnd w:id="24"/>
      <w:bookmarkEnd w:id="25"/>
    </w:p>
    <w:p w14:paraId="7002FB44" w14:textId="77777777" w:rsidR="0040770E" w:rsidRPr="001C62EE" w:rsidRDefault="0040770E" w:rsidP="003D1AC5">
      <w:pPr>
        <w:numPr>
          <w:ilvl w:val="0"/>
          <w:numId w:val="14"/>
        </w:numPr>
        <w:spacing w:line="360" w:lineRule="auto"/>
        <w:jc w:val="both"/>
        <w:rPr>
          <w:rFonts w:ascii="D-DIN" w:hAnsi="D-DIN" w:cs="Calibri"/>
          <w:vanish/>
        </w:rPr>
      </w:pPr>
      <w:bookmarkStart w:id="26" w:name="_Toc529355254"/>
      <w:bookmarkStart w:id="27" w:name="_Toc529356664"/>
      <w:bookmarkStart w:id="28" w:name="_Toc529357076"/>
      <w:bookmarkStart w:id="29" w:name="_Toc529357163"/>
      <w:bookmarkStart w:id="30" w:name="_Toc529796685"/>
      <w:bookmarkStart w:id="31" w:name="_Toc529866835"/>
      <w:bookmarkStart w:id="32" w:name="_Toc529867322"/>
      <w:bookmarkStart w:id="33" w:name="_Toc530042947"/>
      <w:bookmarkStart w:id="34" w:name="_Toc530126978"/>
      <w:bookmarkStart w:id="35" w:name="_Toc530411157"/>
      <w:bookmarkStart w:id="36" w:name="_Toc127643704"/>
      <w:bookmarkStart w:id="37" w:name="_Toc127670559"/>
      <w:bookmarkStart w:id="38" w:name="_Toc127834021"/>
      <w:bookmarkStart w:id="39" w:name="_Toc127837023"/>
      <w:bookmarkStart w:id="40" w:name="_Toc131515292"/>
      <w:bookmarkStart w:id="41" w:name="_Toc131516177"/>
      <w:bookmarkStart w:id="42" w:name="_Toc193137757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</w:p>
    <w:p w14:paraId="3D6E4E73" w14:textId="62884B10" w:rsidR="0040770E" w:rsidRPr="00E37598" w:rsidRDefault="0040770E" w:rsidP="003D1AC5">
      <w:pPr>
        <w:pStyle w:val="Ttulo3"/>
        <w:numPr>
          <w:ilvl w:val="0"/>
          <w:numId w:val="16"/>
        </w:numPr>
        <w:spacing w:line="360" w:lineRule="auto"/>
        <w:jc w:val="both"/>
        <w:rPr>
          <w:rStyle w:val="nfaseDiscreta"/>
          <w:rFonts w:ascii="D-DIN" w:hAnsi="D-DIN"/>
          <w:b/>
          <w:bCs/>
          <w:i w:val="0"/>
          <w:iCs w:val="0"/>
          <w:color w:val="auto"/>
          <w:sz w:val="24"/>
          <w:szCs w:val="24"/>
        </w:rPr>
      </w:pPr>
      <w:bookmarkStart w:id="43" w:name="_Toc193137758"/>
      <w:bookmarkStart w:id="44" w:name="_Toc232971543"/>
      <w:r w:rsidRPr="00E37598">
        <w:rPr>
          <w:rStyle w:val="nfaseDiscreta"/>
          <w:rFonts w:ascii="D-DIN" w:hAnsi="D-DIN"/>
          <w:b/>
          <w:bCs/>
          <w:i w:val="0"/>
          <w:iCs w:val="0"/>
          <w:color w:val="auto"/>
          <w:sz w:val="24"/>
          <w:szCs w:val="24"/>
        </w:rPr>
        <w:t>Conselho de Gerência</w:t>
      </w:r>
      <w:bookmarkEnd w:id="43"/>
      <w:bookmarkEnd w:id="44"/>
    </w:p>
    <w:p w14:paraId="4BC4573C" w14:textId="5CAC4D6E" w:rsidR="0040770E" w:rsidRPr="003D1AC5" w:rsidRDefault="0040770E" w:rsidP="003D1AC5">
      <w:p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 xml:space="preserve">O Conselho de Gerência é o órgão responsável, em última instância, pela aplicação das medidas tidas como necessárias à situação ou </w:t>
      </w:r>
      <w:r w:rsidR="00961A4B" w:rsidRPr="003D1AC5">
        <w:rPr>
          <w:rFonts w:ascii="D-DIN" w:hAnsi="D-DIN" w:cs="Calibri"/>
        </w:rPr>
        <w:t>potência</w:t>
      </w:r>
      <w:r w:rsidRPr="003D1AC5">
        <w:rPr>
          <w:rFonts w:ascii="D-DIN" w:hAnsi="D-DIN" w:cs="Calibri"/>
        </w:rPr>
        <w:t xml:space="preserve"> situação de conflito de interesses, mediante proposta Do Gabinete de Compliance. </w:t>
      </w:r>
      <w:bookmarkStart w:id="45" w:name="_Toc530411161"/>
    </w:p>
    <w:p w14:paraId="4653813F" w14:textId="58870C8D" w:rsidR="0040770E" w:rsidRPr="00E37598" w:rsidRDefault="0040770E" w:rsidP="003D1AC5">
      <w:pPr>
        <w:pStyle w:val="Ttulo3"/>
        <w:numPr>
          <w:ilvl w:val="0"/>
          <w:numId w:val="16"/>
        </w:numPr>
        <w:spacing w:line="360" w:lineRule="auto"/>
        <w:jc w:val="both"/>
        <w:rPr>
          <w:rFonts w:ascii="D-DIN" w:hAnsi="D-DIN" w:cs="Calibri"/>
          <w:b/>
          <w:bCs/>
          <w:color w:val="auto"/>
          <w:sz w:val="24"/>
          <w:szCs w:val="24"/>
        </w:rPr>
      </w:pPr>
      <w:bookmarkStart w:id="46" w:name="_Toc193137759"/>
      <w:bookmarkStart w:id="47" w:name="_Toc232971544"/>
      <w:r w:rsidRPr="00EB3490">
        <w:rPr>
          <w:rFonts w:ascii="D-DIN" w:hAnsi="D-DIN" w:cs="Calibri"/>
          <w:b/>
          <w:bCs/>
          <w:color w:val="auto"/>
          <w:sz w:val="24"/>
          <w:szCs w:val="24"/>
        </w:rPr>
        <w:t xml:space="preserve">Gabinete de </w:t>
      </w:r>
      <w:r w:rsidRPr="00E37598">
        <w:rPr>
          <w:rFonts w:ascii="D-DIN" w:hAnsi="D-DIN" w:cs="Calibri"/>
          <w:b/>
          <w:bCs/>
          <w:color w:val="auto"/>
          <w:sz w:val="24"/>
          <w:szCs w:val="24"/>
        </w:rPr>
        <w:t>Compliance</w:t>
      </w:r>
      <w:bookmarkEnd w:id="45"/>
      <w:bookmarkEnd w:id="46"/>
      <w:bookmarkEnd w:id="47"/>
    </w:p>
    <w:p w14:paraId="0C922FAC" w14:textId="18E874B7" w:rsidR="0040770E" w:rsidRPr="003D1AC5" w:rsidRDefault="0040770E" w:rsidP="003D1AC5">
      <w:p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 xml:space="preserve">O Gabinete de Compliance deve rever e avaliar periodicamente, pelo menos anualmente, todos os conflitos de interesses existentes na, a fim de implementar os mecanismos necessários/destinados a evitar quaisquer interferências com a objectividade, julgamento imparcial e lealdade dos Colaboradores da Madz Global nas suas responsabilidades de decisão. </w:t>
      </w:r>
    </w:p>
    <w:p w14:paraId="5F3B8E88" w14:textId="25BAD417" w:rsidR="0040770E" w:rsidRPr="003D1AC5" w:rsidRDefault="0040770E" w:rsidP="003D1AC5">
      <w:p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 xml:space="preserve">O Gabinete de Compliance analisa em que medida os princípios e práticas da Política podem afectar a capacidade de cumprimento pela Madz Global da legislação, regulamentos, normativos e o respeito pela cultura da Instituição, reportando qualquer situação anómala </w:t>
      </w:r>
      <w:r w:rsidR="0074595D" w:rsidRPr="003D1AC5">
        <w:rPr>
          <w:rFonts w:ascii="D-DIN" w:hAnsi="D-DIN" w:cs="Calibri"/>
        </w:rPr>
        <w:t>susceptível</w:t>
      </w:r>
      <w:r w:rsidRPr="003D1AC5">
        <w:rPr>
          <w:rFonts w:ascii="D-DIN" w:hAnsi="D-DIN" w:cs="Calibri"/>
        </w:rPr>
        <w:t xml:space="preserve"> de colocar em risco ou comprometer o bom funcionamento da Instituição</w:t>
      </w:r>
    </w:p>
    <w:p w14:paraId="0AD7E854" w14:textId="154E3777" w:rsidR="0040770E" w:rsidRPr="00E37598" w:rsidRDefault="0040770E" w:rsidP="00E37598">
      <w:pPr>
        <w:pStyle w:val="Ttulo1"/>
        <w:numPr>
          <w:ilvl w:val="0"/>
          <w:numId w:val="18"/>
        </w:numPr>
        <w:rPr>
          <w:rFonts w:ascii="D-DIN" w:hAnsi="D-DIN"/>
          <w:b/>
          <w:bCs/>
          <w:color w:val="auto"/>
          <w:sz w:val="28"/>
          <w:szCs w:val="28"/>
        </w:rPr>
      </w:pPr>
      <w:bookmarkStart w:id="48" w:name="_Toc530411162"/>
      <w:bookmarkStart w:id="49" w:name="_Toc193137760"/>
      <w:bookmarkStart w:id="50" w:name="_Toc232971545"/>
      <w:r w:rsidRPr="00E37598">
        <w:rPr>
          <w:rFonts w:ascii="D-DIN" w:hAnsi="D-DIN"/>
          <w:b/>
          <w:bCs/>
          <w:color w:val="auto"/>
          <w:sz w:val="28"/>
          <w:szCs w:val="28"/>
        </w:rPr>
        <w:t>Gabinete de Auditoria Interna</w:t>
      </w:r>
      <w:bookmarkEnd w:id="48"/>
      <w:bookmarkEnd w:id="49"/>
      <w:bookmarkEnd w:id="50"/>
    </w:p>
    <w:p w14:paraId="7181605B" w14:textId="1356DDEF" w:rsidR="0040770E" w:rsidRPr="003D1AC5" w:rsidRDefault="0040770E" w:rsidP="003D1AC5">
      <w:p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>A Gabinete de Auditoria Interna avalia a adequação a eficácia e a eficiência da Política</w:t>
      </w:r>
      <w:bookmarkEnd w:id="3"/>
    </w:p>
    <w:p w14:paraId="5F90DDAD" w14:textId="261B0216" w:rsidR="00743BF7" w:rsidRPr="00E37598" w:rsidRDefault="00743BF7" w:rsidP="00E37598">
      <w:pPr>
        <w:pStyle w:val="Ttulo1"/>
        <w:numPr>
          <w:ilvl w:val="0"/>
          <w:numId w:val="18"/>
        </w:numPr>
        <w:rPr>
          <w:rFonts w:ascii="D-DIN" w:hAnsi="D-DIN"/>
          <w:b/>
          <w:bCs/>
          <w:color w:val="auto"/>
          <w:sz w:val="28"/>
          <w:szCs w:val="28"/>
        </w:rPr>
      </w:pPr>
      <w:bookmarkStart w:id="51" w:name="_Toc232971546"/>
      <w:r w:rsidRPr="00E37598">
        <w:rPr>
          <w:rFonts w:ascii="D-DIN" w:hAnsi="D-DIN"/>
          <w:b/>
          <w:bCs/>
          <w:color w:val="auto"/>
          <w:sz w:val="28"/>
          <w:szCs w:val="28"/>
        </w:rPr>
        <w:t>Interpretação</w:t>
      </w:r>
      <w:bookmarkEnd w:id="51"/>
    </w:p>
    <w:p w14:paraId="345D9739" w14:textId="0AF302DF" w:rsidR="00EE1853" w:rsidRDefault="00743BF7" w:rsidP="003D1AC5">
      <w:p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>A presente política deve ser interpretada em conformidade com as normas legais e estatutárias que sejam aplicáveis cabendo, ao C</w:t>
      </w:r>
      <w:r w:rsidR="000313A1">
        <w:rPr>
          <w:rFonts w:ascii="D-DIN" w:hAnsi="D-DIN" w:cs="Calibri"/>
        </w:rPr>
        <w:t xml:space="preserve">onselho </w:t>
      </w:r>
      <w:r w:rsidRPr="003D1AC5">
        <w:rPr>
          <w:rFonts w:ascii="D-DIN" w:hAnsi="D-DIN" w:cs="Calibri"/>
        </w:rPr>
        <w:t>A</w:t>
      </w:r>
      <w:r w:rsidR="000313A1">
        <w:rPr>
          <w:rFonts w:ascii="D-DIN" w:hAnsi="D-DIN" w:cs="Calibri"/>
        </w:rPr>
        <w:t>dministração</w:t>
      </w:r>
      <w:r w:rsidRPr="003D1AC5">
        <w:rPr>
          <w:rFonts w:ascii="D-DIN" w:hAnsi="D-DIN" w:cs="Calibri"/>
        </w:rPr>
        <w:t xml:space="preserve"> resolver as dúvidas de interpretação que possam surgir.</w:t>
      </w:r>
    </w:p>
    <w:p w14:paraId="45025E93" w14:textId="020F1FA9" w:rsidR="000141C5" w:rsidRPr="00E37598" w:rsidRDefault="000141C5" w:rsidP="00E37598">
      <w:pPr>
        <w:pStyle w:val="Ttulo1"/>
        <w:numPr>
          <w:ilvl w:val="0"/>
          <w:numId w:val="18"/>
        </w:numPr>
        <w:rPr>
          <w:rFonts w:ascii="D-DIN" w:hAnsi="D-DIN"/>
          <w:b/>
          <w:bCs/>
          <w:color w:val="auto"/>
          <w:sz w:val="28"/>
          <w:szCs w:val="28"/>
          <w:lang w:val="pt-BR"/>
        </w:rPr>
      </w:pPr>
      <w:bookmarkStart w:id="52" w:name="_Toc231256624"/>
      <w:bookmarkStart w:id="53" w:name="_Toc232971547"/>
      <w:r w:rsidRPr="00E37598">
        <w:rPr>
          <w:rFonts w:ascii="D-DIN" w:hAnsi="D-DIN"/>
          <w:b/>
          <w:bCs/>
          <w:color w:val="auto"/>
          <w:sz w:val="28"/>
          <w:szCs w:val="28"/>
          <w:lang w:val="pt-BR"/>
        </w:rPr>
        <w:t>Incumprimento</w:t>
      </w:r>
      <w:bookmarkEnd w:id="52"/>
      <w:bookmarkEnd w:id="53"/>
    </w:p>
    <w:p w14:paraId="50C39A4A" w14:textId="74FBCC57" w:rsidR="000313A1" w:rsidRPr="000313A1" w:rsidRDefault="000313A1" w:rsidP="000313A1">
      <w:pPr>
        <w:spacing w:line="360" w:lineRule="auto"/>
        <w:jc w:val="both"/>
        <w:rPr>
          <w:rFonts w:ascii="D-DIN" w:hAnsi="D-DIN" w:cs="Arial"/>
        </w:rPr>
      </w:pPr>
      <w:r w:rsidRPr="000313A1">
        <w:rPr>
          <w:rFonts w:ascii="D-DIN" w:hAnsi="D-DIN" w:cs="Arial"/>
        </w:rPr>
        <w:t>A Madz Global, não consentirá violações dest</w:t>
      </w:r>
      <w:r>
        <w:rPr>
          <w:rFonts w:ascii="D-DIN" w:hAnsi="D-DIN" w:cs="Arial"/>
        </w:rPr>
        <w:t>a</w:t>
      </w:r>
      <w:r w:rsidRPr="000313A1">
        <w:rPr>
          <w:rFonts w:ascii="D-DIN" w:hAnsi="D-DIN" w:cs="Arial"/>
        </w:rPr>
        <w:t xml:space="preserve"> </w:t>
      </w:r>
      <w:r>
        <w:rPr>
          <w:rFonts w:ascii="D-DIN" w:hAnsi="D-DIN" w:cs="Arial"/>
        </w:rPr>
        <w:t>Política</w:t>
      </w:r>
      <w:r w:rsidRPr="000313A1">
        <w:rPr>
          <w:rFonts w:ascii="D-DIN" w:hAnsi="D-DIN" w:cs="Arial"/>
        </w:rPr>
        <w:t>. O não cumprimento d</w:t>
      </w:r>
      <w:r>
        <w:rPr>
          <w:rFonts w:ascii="D-DIN" w:hAnsi="D-DIN" w:cs="Arial"/>
        </w:rPr>
        <w:t>a</w:t>
      </w:r>
      <w:r w:rsidRPr="000313A1">
        <w:rPr>
          <w:rFonts w:ascii="D-DIN" w:hAnsi="D-DIN" w:cs="Arial"/>
        </w:rPr>
        <w:t xml:space="preserve"> política, sujeitará o infractor às medidas disciplinares, que podem incluir multas, rescisão contratual e outras consequências, conforme permitido por lei. Nos casos de terceiros, a </w:t>
      </w:r>
      <w:r w:rsidRPr="000313A1">
        <w:rPr>
          <w:rFonts w:ascii="D-DIN" w:hAnsi="D-DIN" w:cs="Arial"/>
        </w:rPr>
        <w:lastRenderedPageBreak/>
        <w:t>violação de qualquer diretriz contida nest</w:t>
      </w:r>
      <w:r>
        <w:rPr>
          <w:rFonts w:ascii="D-DIN" w:hAnsi="D-DIN" w:cs="Arial"/>
        </w:rPr>
        <w:t>a</w:t>
      </w:r>
      <w:r w:rsidRPr="000313A1">
        <w:rPr>
          <w:rFonts w:ascii="D-DIN" w:hAnsi="D-DIN" w:cs="Arial"/>
        </w:rPr>
        <w:t xml:space="preserve"> </w:t>
      </w:r>
      <w:r>
        <w:rPr>
          <w:rFonts w:ascii="D-DIN" w:hAnsi="D-DIN" w:cs="Arial"/>
        </w:rPr>
        <w:t>Política</w:t>
      </w:r>
      <w:r w:rsidRPr="000313A1">
        <w:rPr>
          <w:rFonts w:ascii="D-DIN" w:hAnsi="D-DIN" w:cs="Arial"/>
        </w:rPr>
        <w:t>, uma vez apurada e constatada, configurará quebra de confiança e poderá acarretar na rescisão contratual.</w:t>
      </w:r>
    </w:p>
    <w:p w14:paraId="1B6D433F" w14:textId="7F9FF37B" w:rsidR="00743BF7" w:rsidRPr="00E37598" w:rsidRDefault="00743BF7" w:rsidP="00E37598">
      <w:pPr>
        <w:pStyle w:val="Ttulo1"/>
        <w:numPr>
          <w:ilvl w:val="0"/>
          <w:numId w:val="18"/>
        </w:numPr>
        <w:rPr>
          <w:rFonts w:ascii="D-DIN" w:hAnsi="D-DIN"/>
          <w:b/>
          <w:bCs/>
          <w:color w:val="auto"/>
          <w:sz w:val="28"/>
          <w:szCs w:val="28"/>
        </w:rPr>
      </w:pPr>
      <w:bookmarkStart w:id="54" w:name="_Toc232971548"/>
      <w:r w:rsidRPr="00E37598">
        <w:rPr>
          <w:rFonts w:ascii="D-DIN" w:hAnsi="D-DIN"/>
          <w:b/>
          <w:bCs/>
          <w:color w:val="auto"/>
          <w:sz w:val="28"/>
          <w:szCs w:val="28"/>
        </w:rPr>
        <w:t>Divulgação</w:t>
      </w:r>
      <w:bookmarkEnd w:id="54"/>
    </w:p>
    <w:p w14:paraId="49B985DA" w14:textId="7D9278BA" w:rsidR="00743BF7" w:rsidRPr="003D1AC5" w:rsidRDefault="00743BF7" w:rsidP="003D1AC5">
      <w:p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 xml:space="preserve">A presente Política de Compliance será objecto de divulgação interna através da sua publicação na página da internet da </w:t>
      </w:r>
      <w:r w:rsidR="00C12558" w:rsidRPr="003D1AC5">
        <w:rPr>
          <w:rFonts w:ascii="D-DIN" w:hAnsi="D-DIN" w:cs="Calibri"/>
        </w:rPr>
        <w:t>Madz Global</w:t>
      </w:r>
    </w:p>
    <w:p w14:paraId="6D50DE59" w14:textId="46C14629" w:rsidR="00743BF7" w:rsidRPr="003D1AC5" w:rsidRDefault="00743BF7" w:rsidP="003D1AC5">
      <w:p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 xml:space="preserve">A Direcção de Capital Humano divulgará, igualmente, a presente Política através de acções de formação para todos Trabalhadores da </w:t>
      </w:r>
      <w:r w:rsidR="00C12558" w:rsidRPr="003D1AC5">
        <w:rPr>
          <w:rFonts w:ascii="D-DIN" w:hAnsi="D-DIN" w:cs="Calibri"/>
        </w:rPr>
        <w:t>Madz Global</w:t>
      </w:r>
      <w:r w:rsidRPr="003D1AC5">
        <w:rPr>
          <w:rFonts w:ascii="D-DIN" w:hAnsi="D-DIN" w:cs="Calibri"/>
        </w:rPr>
        <w:t xml:space="preserve">. </w:t>
      </w:r>
    </w:p>
    <w:p w14:paraId="6315368D" w14:textId="772DB7B4" w:rsidR="00A5546F" w:rsidRDefault="00743BF7" w:rsidP="005C6FA1">
      <w:p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>A Direcção de Capital Humano deverá promover acções e meios de divulgação interna para todos os colaboradores.</w:t>
      </w:r>
      <w:bookmarkStart w:id="55" w:name="_Toc194004821"/>
    </w:p>
    <w:p w14:paraId="5C484060" w14:textId="1BC82072" w:rsidR="00EE1853" w:rsidRPr="00E37598" w:rsidRDefault="00EE1853" w:rsidP="00E37598">
      <w:pPr>
        <w:pStyle w:val="Ttulo1"/>
        <w:numPr>
          <w:ilvl w:val="0"/>
          <w:numId w:val="18"/>
        </w:numPr>
        <w:rPr>
          <w:rFonts w:ascii="D-DIN" w:hAnsi="D-DIN"/>
          <w:b/>
          <w:bCs/>
          <w:color w:val="auto"/>
          <w:sz w:val="28"/>
          <w:szCs w:val="28"/>
        </w:rPr>
      </w:pPr>
      <w:bookmarkStart w:id="56" w:name="_Toc232971549"/>
      <w:r w:rsidRPr="00E37598">
        <w:rPr>
          <w:rStyle w:val="Ttulo3Carter"/>
          <w:rFonts w:ascii="D-DIN" w:hAnsi="D-DIN"/>
          <w:b/>
          <w:bCs/>
          <w:color w:val="auto"/>
        </w:rPr>
        <w:t>Alterações e Aprovação</w:t>
      </w:r>
      <w:bookmarkEnd w:id="55"/>
      <w:bookmarkEnd w:id="56"/>
    </w:p>
    <w:p w14:paraId="5ADA882D" w14:textId="77777777" w:rsidR="00EE1853" w:rsidRPr="003D1AC5" w:rsidRDefault="00EE1853" w:rsidP="003D1AC5">
      <w:p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 xml:space="preserve">A presente Política é revista com uma periodicidade mínima anual. O Gabinete de </w:t>
      </w:r>
      <w:r w:rsidRPr="003D1AC5">
        <w:rPr>
          <w:rFonts w:ascii="D-DIN" w:hAnsi="D-DIN" w:cs="Calibri"/>
          <w:i/>
          <w:iCs/>
        </w:rPr>
        <w:t>Compliance</w:t>
      </w:r>
      <w:r w:rsidRPr="003D1AC5">
        <w:rPr>
          <w:rFonts w:ascii="D-DIN" w:hAnsi="D-DIN" w:cs="Calibri"/>
        </w:rPr>
        <w:t xml:space="preserve"> pode, no entanto, propor ao Conselho de Gerência sua revisão num prazo inferior, sempre que se considere oportuno.</w:t>
      </w:r>
    </w:p>
    <w:p w14:paraId="0CA7165E" w14:textId="3DE8DAAC" w:rsidR="00EE1853" w:rsidRPr="003D1AC5" w:rsidRDefault="00EE1853" w:rsidP="003D1AC5">
      <w:p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 xml:space="preserve">A presente Política foi aprovado pelo Conselho de Gerência da </w:t>
      </w:r>
      <w:r w:rsidR="00C12558" w:rsidRPr="003D1AC5">
        <w:rPr>
          <w:rFonts w:ascii="D-DIN" w:hAnsi="D-DIN" w:cs="Calibri"/>
        </w:rPr>
        <w:t>Madz Global</w:t>
      </w:r>
      <w:r w:rsidRPr="003D1AC5">
        <w:rPr>
          <w:rFonts w:ascii="D-DIN" w:hAnsi="D-DIN" w:cs="Calibri"/>
        </w:rPr>
        <w:t xml:space="preserve"> podendo apenas ser alterada por deliberação deste órgão.</w:t>
      </w:r>
    </w:p>
    <w:p w14:paraId="0D7DC739" w14:textId="5E9B0C57" w:rsidR="00EE1853" w:rsidRDefault="00EE1853" w:rsidP="003D1AC5">
      <w:pPr>
        <w:spacing w:line="360" w:lineRule="auto"/>
        <w:jc w:val="both"/>
        <w:rPr>
          <w:rFonts w:ascii="D-DIN" w:hAnsi="D-DIN" w:cs="Calibri"/>
        </w:rPr>
      </w:pPr>
      <w:r w:rsidRPr="003D1AC5">
        <w:rPr>
          <w:rFonts w:ascii="D-DIN" w:hAnsi="D-DIN" w:cs="Calibri"/>
        </w:rPr>
        <w:t xml:space="preserve">O mesmo também poderá ocorrer sempre que se verifiquem alterações no contexto em que a </w:t>
      </w:r>
      <w:r w:rsidR="00C12558" w:rsidRPr="003D1AC5">
        <w:rPr>
          <w:rFonts w:ascii="D-DIN" w:hAnsi="D-DIN" w:cs="Calibri"/>
        </w:rPr>
        <w:t>Madz Global</w:t>
      </w:r>
      <w:r w:rsidRPr="003D1AC5">
        <w:rPr>
          <w:rFonts w:ascii="D-DIN" w:hAnsi="D-DIN" w:cs="Calibri"/>
        </w:rPr>
        <w:t>, desenvolve as suas actividades, nomeadamente quando ocorrem alterações legais ou quaisquer outras consideradas relevantes.</w:t>
      </w:r>
    </w:p>
    <w:p w14:paraId="767B9091" w14:textId="21E48E87" w:rsidR="005C6FA1" w:rsidRPr="00E37598" w:rsidRDefault="005C6FA1" w:rsidP="00E37598">
      <w:pPr>
        <w:pStyle w:val="Ttulo1"/>
        <w:numPr>
          <w:ilvl w:val="0"/>
          <w:numId w:val="18"/>
        </w:numPr>
        <w:rPr>
          <w:rFonts w:ascii="D-DIN" w:hAnsi="D-DIN"/>
          <w:b/>
          <w:bCs/>
          <w:color w:val="auto"/>
          <w:sz w:val="28"/>
          <w:szCs w:val="28"/>
        </w:rPr>
      </w:pPr>
      <w:bookmarkStart w:id="57" w:name="_Toc231230031"/>
      <w:bookmarkStart w:id="58" w:name="_Toc231256627"/>
      <w:bookmarkStart w:id="59" w:name="_Toc232971550"/>
      <w:r w:rsidRPr="00E37598">
        <w:rPr>
          <w:rFonts w:ascii="D-DIN" w:hAnsi="D-DIN"/>
          <w:b/>
          <w:bCs/>
          <w:color w:val="auto"/>
          <w:sz w:val="28"/>
          <w:szCs w:val="28"/>
        </w:rPr>
        <w:t>Aprovação e entrada em vigor</w:t>
      </w:r>
      <w:bookmarkEnd w:id="57"/>
      <w:bookmarkEnd w:id="58"/>
      <w:bookmarkEnd w:id="59"/>
    </w:p>
    <w:tbl>
      <w:tblPr>
        <w:tblStyle w:val="TabelacomGrelha"/>
        <w:tblW w:w="9917" w:type="dxa"/>
        <w:tblInd w:w="-572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418"/>
        <w:gridCol w:w="2015"/>
        <w:gridCol w:w="1683"/>
        <w:gridCol w:w="2681"/>
        <w:gridCol w:w="2120"/>
      </w:tblGrid>
      <w:tr w:rsidR="005C6FA1" w:rsidRPr="00732C6E" w14:paraId="72FD2E4E" w14:textId="77777777" w:rsidTr="001529C3">
        <w:trPr>
          <w:trHeight w:val="360"/>
        </w:trPr>
        <w:tc>
          <w:tcPr>
            <w:tcW w:w="1418" w:type="dxa"/>
            <w:shd w:val="clear" w:color="auto" w:fill="A5C9EB"/>
            <w:vAlign w:val="center"/>
          </w:tcPr>
          <w:p w14:paraId="7D65FED0" w14:textId="77777777" w:rsidR="005C6FA1" w:rsidRPr="001654AB" w:rsidRDefault="005C6FA1" w:rsidP="001529C3">
            <w:pPr>
              <w:spacing w:line="360" w:lineRule="auto"/>
              <w:ind w:left="360"/>
              <w:rPr>
                <w:rFonts w:ascii="D-DIN" w:eastAsia="Calibri" w:hAnsi="D-DIN" w:cs="Times New Roman"/>
                <w:b/>
                <w:bCs/>
              </w:rPr>
            </w:pPr>
            <w:r w:rsidRPr="001654AB">
              <w:rPr>
                <w:rFonts w:ascii="D-DIN" w:eastAsia="Calibri" w:hAnsi="D-DIN" w:cs="Times New Roman"/>
                <w:b/>
                <w:bCs/>
              </w:rPr>
              <w:t>Versão</w:t>
            </w:r>
          </w:p>
        </w:tc>
        <w:tc>
          <w:tcPr>
            <w:tcW w:w="2015" w:type="dxa"/>
            <w:shd w:val="clear" w:color="auto" w:fill="A5C9EB"/>
            <w:vAlign w:val="center"/>
          </w:tcPr>
          <w:p w14:paraId="4CED6062" w14:textId="77777777" w:rsidR="005C6FA1" w:rsidRPr="00732C6E" w:rsidRDefault="005C6FA1" w:rsidP="001529C3">
            <w:pPr>
              <w:spacing w:line="360" w:lineRule="auto"/>
              <w:jc w:val="center"/>
              <w:rPr>
                <w:rFonts w:ascii="D-DIN" w:eastAsia="Calibri" w:hAnsi="D-DIN" w:cs="Times New Roman"/>
                <w:b/>
                <w:bCs/>
              </w:rPr>
            </w:pPr>
            <w:r w:rsidRPr="00732C6E">
              <w:rPr>
                <w:rFonts w:ascii="D-DIN" w:eastAsia="Calibri" w:hAnsi="D-DIN" w:cs="Times New Roman"/>
                <w:b/>
                <w:bCs/>
              </w:rPr>
              <w:t>Data de Aprovação</w:t>
            </w:r>
          </w:p>
        </w:tc>
        <w:tc>
          <w:tcPr>
            <w:tcW w:w="1683" w:type="dxa"/>
            <w:shd w:val="clear" w:color="auto" w:fill="A5C9EB"/>
            <w:vAlign w:val="center"/>
          </w:tcPr>
          <w:p w14:paraId="49975BF4" w14:textId="77777777" w:rsidR="005C6FA1" w:rsidRPr="00732C6E" w:rsidRDefault="005C6FA1" w:rsidP="001529C3">
            <w:pPr>
              <w:spacing w:line="360" w:lineRule="auto"/>
              <w:jc w:val="center"/>
              <w:rPr>
                <w:rFonts w:ascii="D-DIN" w:eastAsia="Calibri" w:hAnsi="D-DIN" w:cs="Times New Roman"/>
                <w:b/>
                <w:bCs/>
              </w:rPr>
            </w:pPr>
            <w:r w:rsidRPr="00732C6E">
              <w:rPr>
                <w:rFonts w:ascii="D-DIN" w:eastAsia="Calibri" w:hAnsi="D-DIN" w:cs="Times New Roman"/>
                <w:b/>
                <w:bCs/>
              </w:rPr>
              <w:t>Aprovador</w:t>
            </w:r>
          </w:p>
        </w:tc>
        <w:tc>
          <w:tcPr>
            <w:tcW w:w="2681" w:type="dxa"/>
            <w:shd w:val="clear" w:color="auto" w:fill="A5C9EB"/>
            <w:vAlign w:val="center"/>
          </w:tcPr>
          <w:p w14:paraId="4EAF7D00" w14:textId="77777777" w:rsidR="005C6FA1" w:rsidRPr="00732C6E" w:rsidRDefault="005C6FA1" w:rsidP="001529C3">
            <w:pPr>
              <w:spacing w:line="360" w:lineRule="auto"/>
              <w:jc w:val="center"/>
              <w:rPr>
                <w:rFonts w:ascii="D-DIN" w:eastAsia="Calibri" w:hAnsi="D-DIN" w:cs="Times New Roman"/>
                <w:b/>
                <w:bCs/>
              </w:rPr>
            </w:pPr>
            <w:r w:rsidRPr="00732C6E">
              <w:rPr>
                <w:rFonts w:ascii="D-DIN" w:eastAsia="Calibri" w:hAnsi="D-DIN" w:cs="Times New Roman"/>
                <w:b/>
                <w:bCs/>
              </w:rPr>
              <w:t>Data de Entrada em Vigor</w:t>
            </w:r>
          </w:p>
        </w:tc>
        <w:tc>
          <w:tcPr>
            <w:tcW w:w="2120" w:type="dxa"/>
            <w:shd w:val="clear" w:color="auto" w:fill="A5C9EB"/>
            <w:vAlign w:val="center"/>
          </w:tcPr>
          <w:p w14:paraId="3D5B4F47" w14:textId="77777777" w:rsidR="005C6FA1" w:rsidRPr="00732C6E" w:rsidRDefault="005C6FA1" w:rsidP="001529C3">
            <w:pPr>
              <w:spacing w:line="360" w:lineRule="auto"/>
              <w:jc w:val="center"/>
              <w:rPr>
                <w:rFonts w:ascii="D-DIN" w:eastAsia="Calibri" w:hAnsi="D-DIN" w:cs="Times New Roman"/>
                <w:b/>
                <w:bCs/>
              </w:rPr>
            </w:pPr>
            <w:r w:rsidRPr="00732C6E">
              <w:rPr>
                <w:rFonts w:ascii="D-DIN" w:eastAsia="Calibri" w:hAnsi="D-DIN" w:cs="Times New Roman"/>
                <w:b/>
                <w:bCs/>
              </w:rPr>
              <w:t>Principais Alterações</w:t>
            </w:r>
          </w:p>
        </w:tc>
      </w:tr>
      <w:tr w:rsidR="005C6FA1" w:rsidRPr="00732C6E" w14:paraId="1CA44ADA" w14:textId="77777777" w:rsidTr="001529C3">
        <w:trPr>
          <w:trHeight w:val="508"/>
        </w:trPr>
        <w:tc>
          <w:tcPr>
            <w:tcW w:w="1418" w:type="dxa"/>
          </w:tcPr>
          <w:p w14:paraId="75E66C88" w14:textId="77777777" w:rsidR="005C6FA1" w:rsidRPr="00732C6E" w:rsidRDefault="005C6FA1" w:rsidP="001529C3">
            <w:pPr>
              <w:spacing w:line="360" w:lineRule="auto"/>
              <w:jc w:val="center"/>
              <w:rPr>
                <w:rFonts w:ascii="D-DIN" w:eastAsia="Calibri" w:hAnsi="D-DIN" w:cs="Times New Roman"/>
                <w:color w:val="000000"/>
              </w:rPr>
            </w:pPr>
            <w:r>
              <w:rPr>
                <w:rFonts w:ascii="D-DIN" w:eastAsia="Calibri" w:hAnsi="D-DIN" w:cs="Times New Roman"/>
                <w:color w:val="000000"/>
              </w:rPr>
              <w:t>2</w:t>
            </w:r>
            <w:r w:rsidRPr="00732C6E">
              <w:rPr>
                <w:rFonts w:ascii="D-DIN" w:eastAsia="Calibri" w:hAnsi="D-DIN" w:cs="Times New Roman"/>
                <w:color w:val="000000"/>
              </w:rPr>
              <w:t>.0</w:t>
            </w:r>
          </w:p>
        </w:tc>
        <w:tc>
          <w:tcPr>
            <w:tcW w:w="2015" w:type="dxa"/>
          </w:tcPr>
          <w:p w14:paraId="23DE8389" w14:textId="718B1E01" w:rsidR="005C6FA1" w:rsidRPr="00732C6E" w:rsidRDefault="005C6FA1" w:rsidP="00954595">
            <w:pPr>
              <w:spacing w:line="360" w:lineRule="auto"/>
              <w:jc w:val="center"/>
              <w:rPr>
                <w:rFonts w:ascii="D-DIN" w:eastAsia="Calibri" w:hAnsi="D-DIN" w:cs="Times New Roman"/>
                <w:color w:val="000000"/>
              </w:rPr>
            </w:pPr>
            <w:r>
              <w:rPr>
                <w:rFonts w:ascii="D-DIN" w:eastAsia="Calibri" w:hAnsi="D-DIN" w:cs="Times New Roman"/>
                <w:color w:val="000000"/>
              </w:rPr>
              <w:t>04</w:t>
            </w:r>
            <w:r w:rsidRPr="00732C6E">
              <w:rPr>
                <w:rFonts w:ascii="D-DIN" w:eastAsia="Calibri" w:hAnsi="D-DIN" w:cs="Times New Roman"/>
                <w:color w:val="000000"/>
              </w:rPr>
              <w:t>/2026</w:t>
            </w:r>
          </w:p>
        </w:tc>
        <w:tc>
          <w:tcPr>
            <w:tcW w:w="1683" w:type="dxa"/>
          </w:tcPr>
          <w:p w14:paraId="2A68E86D" w14:textId="77777777" w:rsidR="005C6FA1" w:rsidRPr="00732C6E" w:rsidRDefault="005C6FA1" w:rsidP="001529C3">
            <w:pPr>
              <w:spacing w:line="360" w:lineRule="auto"/>
              <w:jc w:val="center"/>
              <w:rPr>
                <w:rFonts w:ascii="D-DIN" w:eastAsia="Calibri" w:hAnsi="D-DIN" w:cs="Times New Roman"/>
                <w:color w:val="000000"/>
              </w:rPr>
            </w:pPr>
            <w:r>
              <w:rPr>
                <w:rFonts w:ascii="D-DIN" w:eastAsia="Calibri" w:hAnsi="D-DIN" w:cs="Times New Roman"/>
                <w:color w:val="000000"/>
              </w:rPr>
              <w:t>Assembleia Geral</w:t>
            </w:r>
          </w:p>
        </w:tc>
        <w:tc>
          <w:tcPr>
            <w:tcW w:w="2681" w:type="dxa"/>
          </w:tcPr>
          <w:p w14:paraId="15A96648" w14:textId="79CF396C" w:rsidR="005C6FA1" w:rsidRPr="00732C6E" w:rsidRDefault="005C6FA1" w:rsidP="001529C3">
            <w:pPr>
              <w:spacing w:line="360" w:lineRule="auto"/>
              <w:jc w:val="center"/>
              <w:rPr>
                <w:rFonts w:ascii="D-DIN" w:eastAsia="Calibri" w:hAnsi="D-DIN" w:cs="Times New Roman"/>
                <w:color w:val="000000"/>
              </w:rPr>
            </w:pPr>
            <w:r>
              <w:rPr>
                <w:rFonts w:ascii="D-DIN" w:eastAsia="Calibri" w:hAnsi="D-DIN" w:cs="Times New Roman"/>
                <w:color w:val="000000"/>
              </w:rPr>
              <w:t>04</w:t>
            </w:r>
            <w:r w:rsidRPr="00732C6E">
              <w:rPr>
                <w:rFonts w:ascii="D-DIN" w:eastAsia="Calibri" w:hAnsi="D-DIN" w:cs="Times New Roman"/>
                <w:color w:val="000000"/>
              </w:rPr>
              <w:t>/2026</w:t>
            </w:r>
          </w:p>
        </w:tc>
        <w:tc>
          <w:tcPr>
            <w:tcW w:w="2120" w:type="dxa"/>
          </w:tcPr>
          <w:p w14:paraId="1EC592FA" w14:textId="77777777" w:rsidR="005C6FA1" w:rsidRPr="00732C6E" w:rsidRDefault="005C6FA1" w:rsidP="001529C3">
            <w:pPr>
              <w:spacing w:line="360" w:lineRule="auto"/>
              <w:jc w:val="center"/>
              <w:rPr>
                <w:rFonts w:ascii="D-DIN" w:eastAsia="Calibri" w:hAnsi="D-DIN" w:cs="Times New Roman"/>
                <w:color w:val="000000"/>
              </w:rPr>
            </w:pPr>
            <w:r w:rsidRPr="00732C6E">
              <w:rPr>
                <w:rFonts w:ascii="D-DIN" w:eastAsia="Calibri" w:hAnsi="D-DIN" w:cs="Times New Roman"/>
                <w:color w:val="000000"/>
              </w:rPr>
              <w:t>Versão Inicial</w:t>
            </w:r>
          </w:p>
        </w:tc>
      </w:tr>
    </w:tbl>
    <w:p w14:paraId="65D8525A" w14:textId="77777777" w:rsidR="005C6FA1" w:rsidRPr="003D0B04" w:rsidRDefault="005C6FA1" w:rsidP="005C6FA1">
      <w:pPr>
        <w:spacing w:line="360" w:lineRule="auto"/>
        <w:jc w:val="both"/>
        <w:rPr>
          <w:rFonts w:ascii="D-DIN" w:hAnsi="D-DIN"/>
        </w:rPr>
      </w:pPr>
    </w:p>
    <w:p w14:paraId="73BDF312" w14:textId="77777777" w:rsidR="00743BF7" w:rsidRPr="0074595D" w:rsidRDefault="00743BF7" w:rsidP="00724B9C">
      <w:pPr>
        <w:pStyle w:val="Ttulo2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1F1CE7F2" w14:textId="77777777" w:rsidR="009176A6" w:rsidRPr="0074595D" w:rsidRDefault="009176A6" w:rsidP="00724B9C">
      <w:pPr>
        <w:pStyle w:val="Ttulo2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sectPr w:rsidR="009176A6" w:rsidRPr="0074595D" w:rsidSect="00796C91">
      <w:headerReference w:type="default" r:id="rId12"/>
      <w:footerReference w:type="default" r:id="rId13"/>
      <w:pgSz w:w="11906" w:h="16838"/>
      <w:pgMar w:top="1417" w:right="141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525C9" w14:textId="77777777" w:rsidR="00BB54D1" w:rsidRDefault="00BB54D1" w:rsidP="00326A3B">
      <w:pPr>
        <w:spacing w:after="0" w:line="240" w:lineRule="auto"/>
      </w:pPr>
      <w:r>
        <w:separator/>
      </w:r>
    </w:p>
  </w:endnote>
  <w:endnote w:type="continuationSeparator" w:id="0">
    <w:p w14:paraId="5D096075" w14:textId="77777777" w:rsidR="00BB54D1" w:rsidRDefault="00BB54D1" w:rsidP="00326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xpro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-DIN">
    <w:altName w:val="Calibri"/>
    <w:panose1 w:val="020B0504030202030204"/>
    <w:charset w:val="00"/>
    <w:family w:val="swiss"/>
    <w:notTrueType/>
    <w:pitch w:val="variable"/>
    <w:sig w:usb0="8000006F" w:usb1="4000000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eitra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0046832"/>
      <w:docPartObj>
        <w:docPartGallery w:val="Page Numbers (Bottom of Page)"/>
        <w:docPartUnique/>
      </w:docPartObj>
    </w:sdtPr>
    <w:sdtContent>
      <w:p w14:paraId="4187E6B5" w14:textId="574FCB4C" w:rsidR="00A16696" w:rsidRDefault="00A1669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3DBA87" w14:textId="77777777" w:rsidR="008827C4" w:rsidRDefault="008827C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63A2C" w14:textId="77777777" w:rsidR="00BB54D1" w:rsidRDefault="00BB54D1" w:rsidP="00326A3B">
      <w:pPr>
        <w:spacing w:after="0" w:line="240" w:lineRule="auto"/>
      </w:pPr>
      <w:r>
        <w:separator/>
      </w:r>
    </w:p>
  </w:footnote>
  <w:footnote w:type="continuationSeparator" w:id="0">
    <w:p w14:paraId="51E6EF5C" w14:textId="77777777" w:rsidR="00BB54D1" w:rsidRDefault="00BB54D1" w:rsidP="00326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C424C" w14:textId="13DECE1D" w:rsidR="001F09FB" w:rsidRDefault="001F09FB">
    <w:pPr>
      <w:pStyle w:val="Cabealho"/>
    </w:pPr>
  </w:p>
  <w:tbl>
    <w:tblPr>
      <w:tblStyle w:val="TabelacomGrelha"/>
      <w:tblW w:w="9640" w:type="dxa"/>
      <w:tblInd w:w="-714" w:type="dxa"/>
      <w:tblLook w:val="04A0" w:firstRow="1" w:lastRow="0" w:firstColumn="1" w:lastColumn="0" w:noHBand="0" w:noVBand="1"/>
    </w:tblPr>
    <w:tblGrid>
      <w:gridCol w:w="5481"/>
      <w:gridCol w:w="4159"/>
    </w:tblGrid>
    <w:tr w:rsidR="001F09FB" w:rsidRPr="009A36D7" w14:paraId="23C031C8" w14:textId="77777777" w:rsidTr="008549F4">
      <w:trPr>
        <w:trHeight w:val="983"/>
      </w:trPr>
      <w:tc>
        <w:tcPr>
          <w:tcW w:w="4678" w:type="dxa"/>
        </w:tcPr>
        <w:p w14:paraId="79482EFA" w14:textId="77777777" w:rsidR="001F09FB" w:rsidRPr="009A36D7" w:rsidRDefault="001F09FB" w:rsidP="001F09FB">
          <w:pPr>
            <w:tabs>
              <w:tab w:val="left" w:pos="5265"/>
            </w:tabs>
            <w:rPr>
              <w:rFonts w:ascii="D-DIN" w:hAnsi="D-DIN"/>
              <w:sz w:val="8"/>
              <w:szCs w:val="8"/>
            </w:rPr>
          </w:pPr>
          <w:r w:rsidRPr="009A36D7">
            <w:rPr>
              <w:noProof/>
              <w:sz w:val="8"/>
              <w:szCs w:val="8"/>
            </w:rPr>
            <w:drawing>
              <wp:anchor distT="0" distB="0" distL="114300" distR="114300" simplePos="0" relativeHeight="251658240" behindDoc="1" locked="0" layoutInCell="1" allowOverlap="1" wp14:anchorId="1F42863F" wp14:editId="4B802035">
                <wp:simplePos x="0" y="0"/>
                <wp:positionH relativeFrom="column">
                  <wp:posOffset>-179</wp:posOffset>
                </wp:positionH>
                <wp:positionV relativeFrom="paragraph">
                  <wp:posOffset>60960</wp:posOffset>
                </wp:positionV>
                <wp:extent cx="1254013" cy="666000"/>
                <wp:effectExtent l="0" t="0" r="3810" b="1270"/>
                <wp:wrapTight wrapText="bothSides">
                  <wp:wrapPolygon edited="0">
                    <wp:start x="0" y="0"/>
                    <wp:lineTo x="0" y="21023"/>
                    <wp:lineTo x="21337" y="21023"/>
                    <wp:lineTo x="21337" y="0"/>
                    <wp:lineTo x="0" y="0"/>
                  </wp:wrapPolygon>
                </wp:wrapTight>
                <wp:docPr id="1420772566" name="Imagem 1420772566" descr="Uma imagem com texto, Tipo de letra, Gráficos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4719461" name="Imagem 1554719461" descr="Uma imagem com texto, Tipo de letra, Gráficos, logó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4013" cy="666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Pr="009A36D7">
            <w:rPr>
              <w:sz w:val="8"/>
              <w:szCs w:val="8"/>
            </w:rPr>
            <w:tab/>
          </w:r>
        </w:p>
      </w:tc>
      <w:tc>
        <w:tcPr>
          <w:tcW w:w="4962" w:type="dxa"/>
        </w:tcPr>
        <w:p w14:paraId="613F3710" w14:textId="77777777" w:rsidR="001F09FB" w:rsidRPr="009A36D7" w:rsidRDefault="001F09FB" w:rsidP="001F09FB">
          <w:pPr>
            <w:spacing w:line="360" w:lineRule="auto"/>
            <w:jc w:val="center"/>
            <w:rPr>
              <w:rFonts w:ascii="D-DIN" w:hAnsi="D-DIN"/>
              <w:b/>
              <w:bCs/>
              <w:sz w:val="10"/>
              <w:szCs w:val="10"/>
            </w:rPr>
          </w:pPr>
        </w:p>
        <w:p w14:paraId="48BC460C" w14:textId="69781603" w:rsidR="009A36D7" w:rsidRPr="002B0D7B" w:rsidRDefault="00187DD1" w:rsidP="00187DD1">
          <w:pPr>
            <w:spacing w:line="360" w:lineRule="auto"/>
            <w:rPr>
              <w:rFonts w:ascii="D-DIN" w:hAnsi="D-DIN"/>
              <w:sz w:val="8"/>
              <w:szCs w:val="2"/>
            </w:rPr>
          </w:pPr>
          <w:r w:rsidRPr="00E37598">
            <w:rPr>
              <w:rFonts w:ascii="D-DIN" w:hAnsi="D-DIN" w:cstheme="minorHAnsi"/>
              <w:b/>
              <w:bCs/>
              <w:kern w:val="0"/>
              <w:sz w:val="28"/>
              <w:szCs w:val="2"/>
              <w14:ligatures w14:val="none"/>
            </w:rPr>
            <w:t>Política de Prevenção e Gestão de Conflitos de Interesse</w:t>
          </w:r>
        </w:p>
        <w:p w14:paraId="4304A1CE" w14:textId="77777777" w:rsidR="001F09FB" w:rsidRPr="009A36D7" w:rsidRDefault="001F09FB" w:rsidP="001F09FB">
          <w:pPr>
            <w:tabs>
              <w:tab w:val="left" w:pos="5265"/>
            </w:tabs>
            <w:rPr>
              <w:rFonts w:ascii="Areitra" w:hAnsi="Areitra"/>
              <w:sz w:val="8"/>
              <w:szCs w:val="8"/>
            </w:rPr>
          </w:pPr>
        </w:p>
      </w:tc>
    </w:tr>
  </w:tbl>
  <w:p w14:paraId="2675102E" w14:textId="51891B07" w:rsidR="001F09FB" w:rsidRPr="00DB4C53" w:rsidRDefault="001F09FB">
    <w:pPr>
      <w:pStyle w:val="Cabealho"/>
    </w:pPr>
  </w:p>
  <w:p w14:paraId="2B25B6F2" w14:textId="78C7AD1D" w:rsidR="001F09FB" w:rsidRPr="00093831" w:rsidRDefault="001F09FB" w:rsidP="001F09FB">
    <w:pPr>
      <w:spacing w:after="0" w:line="240" w:lineRule="auto"/>
      <w:jc w:val="both"/>
      <w:rPr>
        <w:rFonts w:ascii="D-DIN" w:hAnsi="D-DIN"/>
        <w:sz w:val="8"/>
        <w:szCs w:val="6"/>
        <w:lang w:val="en-GB"/>
      </w:rPr>
    </w:pPr>
    <w:r w:rsidRPr="00093831">
      <w:rPr>
        <w:rFonts w:ascii="D-DIN" w:hAnsi="D-DIN"/>
        <w:lang w:val="en-GB"/>
      </w:rPr>
      <w:t xml:space="preserve">REF: </w:t>
    </w:r>
    <w:r w:rsidR="00DB4C53" w:rsidRPr="00093831">
      <w:rPr>
        <w:rFonts w:ascii="D-DIN" w:hAnsi="D-DIN"/>
        <w:lang w:val="en-GB"/>
      </w:rPr>
      <w:t>POL-PGCI-GCR-MADZ/2026</w:t>
    </w:r>
  </w:p>
  <w:p w14:paraId="54506453" w14:textId="77777777" w:rsidR="001F09FB" w:rsidRPr="00093831" w:rsidRDefault="001F09FB">
    <w:pPr>
      <w:pStyle w:val="Cabealho"/>
      <w:rPr>
        <w:sz w:val="10"/>
        <w:szCs w:val="10"/>
        <w:lang w:val="en-GB"/>
      </w:rPr>
    </w:pPr>
  </w:p>
  <w:p w14:paraId="64855C2E" w14:textId="77777777" w:rsidR="001F09FB" w:rsidRPr="00093831" w:rsidRDefault="001F09FB">
    <w:pPr>
      <w:pStyle w:val="Cabealho"/>
      <w:rPr>
        <w:sz w:val="10"/>
        <w:szCs w:val="10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22242"/>
    <w:multiLevelType w:val="multilevel"/>
    <w:tmpl w:val="C5307242"/>
    <w:styleLink w:val="Listaatual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111B4"/>
    <w:multiLevelType w:val="hybridMultilevel"/>
    <w:tmpl w:val="0D92EFE0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B6343B"/>
    <w:multiLevelType w:val="hybridMultilevel"/>
    <w:tmpl w:val="B65C7D2A"/>
    <w:lvl w:ilvl="0" w:tplc="0C00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5E4B0C"/>
    <w:multiLevelType w:val="hybridMultilevel"/>
    <w:tmpl w:val="F422828C"/>
    <w:lvl w:ilvl="0" w:tplc="C006327A">
      <w:start w:val="7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420E0F"/>
    <w:multiLevelType w:val="hybridMultilevel"/>
    <w:tmpl w:val="27320C46"/>
    <w:lvl w:ilvl="0" w:tplc="E1A4FDD0">
      <w:start w:val="1"/>
      <w:numFmt w:val="lowerRoman"/>
      <w:lvlText w:val="%1"/>
      <w:lvlJc w:val="left"/>
      <w:pPr>
        <w:ind w:left="720" w:hanging="360"/>
      </w:pPr>
    </w:lvl>
    <w:lvl w:ilvl="1" w:tplc="0C000019">
      <w:start w:val="1"/>
      <w:numFmt w:val="lowerLetter"/>
      <w:lvlText w:val="%2."/>
      <w:lvlJc w:val="left"/>
      <w:pPr>
        <w:ind w:left="1440" w:hanging="360"/>
      </w:pPr>
    </w:lvl>
    <w:lvl w:ilvl="2" w:tplc="0C00001B">
      <w:start w:val="1"/>
      <w:numFmt w:val="lowerRoman"/>
      <w:lvlText w:val="%3."/>
      <w:lvlJc w:val="right"/>
      <w:pPr>
        <w:ind w:left="2160" w:hanging="180"/>
      </w:pPr>
    </w:lvl>
    <w:lvl w:ilvl="3" w:tplc="0C00000F">
      <w:start w:val="1"/>
      <w:numFmt w:val="decimal"/>
      <w:lvlText w:val="%4."/>
      <w:lvlJc w:val="left"/>
      <w:pPr>
        <w:ind w:left="2880" w:hanging="360"/>
      </w:pPr>
    </w:lvl>
    <w:lvl w:ilvl="4" w:tplc="0C000019">
      <w:start w:val="1"/>
      <w:numFmt w:val="lowerLetter"/>
      <w:lvlText w:val="%5."/>
      <w:lvlJc w:val="left"/>
      <w:pPr>
        <w:ind w:left="3600" w:hanging="360"/>
      </w:pPr>
    </w:lvl>
    <w:lvl w:ilvl="5" w:tplc="0C00001B">
      <w:start w:val="1"/>
      <w:numFmt w:val="lowerRoman"/>
      <w:lvlText w:val="%6."/>
      <w:lvlJc w:val="right"/>
      <w:pPr>
        <w:ind w:left="4320" w:hanging="180"/>
      </w:pPr>
    </w:lvl>
    <w:lvl w:ilvl="6" w:tplc="0C00000F">
      <w:start w:val="1"/>
      <w:numFmt w:val="decimal"/>
      <w:lvlText w:val="%7."/>
      <w:lvlJc w:val="left"/>
      <w:pPr>
        <w:ind w:left="5040" w:hanging="360"/>
      </w:pPr>
    </w:lvl>
    <w:lvl w:ilvl="7" w:tplc="0C000019">
      <w:start w:val="1"/>
      <w:numFmt w:val="lowerLetter"/>
      <w:lvlText w:val="%8."/>
      <w:lvlJc w:val="left"/>
      <w:pPr>
        <w:ind w:left="5760" w:hanging="360"/>
      </w:pPr>
    </w:lvl>
    <w:lvl w:ilvl="8" w:tplc="0C0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41CD2"/>
    <w:multiLevelType w:val="hybridMultilevel"/>
    <w:tmpl w:val="3CBA0FD4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EE246C"/>
    <w:multiLevelType w:val="multilevel"/>
    <w:tmpl w:val="DB40DB52"/>
    <w:lvl w:ilvl="0">
      <w:start w:val="1"/>
      <w:numFmt w:val="decimal"/>
      <w:lvlText w:val="%1."/>
      <w:lvlJc w:val="left"/>
      <w:pPr>
        <w:ind w:left="720" w:hanging="360"/>
      </w:pPr>
      <w:rPr>
        <w:rFonts w:ascii="Amaxpro" w:hAnsi="Amaxpro" w:hint="default"/>
        <w:color w:val="E8C61B"/>
        <w:sz w:val="40"/>
        <w:szCs w:val="4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maxpro" w:hAnsi="Amaxpro" w:hint="default"/>
        <w:i w:val="0"/>
        <w:color w:val="E8C61B"/>
        <w:sz w:val="40"/>
        <w:szCs w:val="4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49D53169"/>
    <w:multiLevelType w:val="hybridMultilevel"/>
    <w:tmpl w:val="445CF332"/>
    <w:lvl w:ilvl="0" w:tplc="0C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356199"/>
    <w:multiLevelType w:val="multilevel"/>
    <w:tmpl w:val="C650923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35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FFFFFF" w:themeColor="background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ascii="Verdana" w:hAnsi="Verdana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ind w:left="1905" w:hanging="1080"/>
      </w:pPr>
    </w:lvl>
    <w:lvl w:ilvl="4">
      <w:start w:val="1"/>
      <w:numFmt w:val="decimal"/>
      <w:lvlText w:val="%1.%2.%3.%4.%5"/>
      <w:lvlJc w:val="left"/>
      <w:pPr>
        <w:ind w:left="2180" w:hanging="1080"/>
      </w:pPr>
    </w:lvl>
    <w:lvl w:ilvl="5">
      <w:start w:val="1"/>
      <w:numFmt w:val="decimal"/>
      <w:lvlText w:val="%1.%2.%3.%4.%5.%6"/>
      <w:lvlJc w:val="left"/>
      <w:pPr>
        <w:ind w:left="2815" w:hanging="1440"/>
      </w:pPr>
    </w:lvl>
    <w:lvl w:ilvl="6">
      <w:start w:val="1"/>
      <w:numFmt w:val="decimal"/>
      <w:lvlText w:val="%1.%2.%3.%4.%5.%6.%7"/>
      <w:lvlJc w:val="left"/>
      <w:pPr>
        <w:ind w:left="3090" w:hanging="1440"/>
      </w:pPr>
    </w:lvl>
    <w:lvl w:ilvl="7">
      <w:start w:val="1"/>
      <w:numFmt w:val="decimal"/>
      <w:lvlText w:val="%1.%2.%3.%4.%5.%6.%7.%8"/>
      <w:lvlJc w:val="left"/>
      <w:pPr>
        <w:ind w:left="3725" w:hanging="1800"/>
      </w:pPr>
    </w:lvl>
    <w:lvl w:ilvl="8">
      <w:start w:val="1"/>
      <w:numFmt w:val="decimal"/>
      <w:lvlText w:val="%1.%2.%3.%4.%5.%6.%7.%8.%9"/>
      <w:lvlJc w:val="left"/>
      <w:pPr>
        <w:ind w:left="4000" w:hanging="1800"/>
      </w:pPr>
    </w:lvl>
  </w:abstractNum>
  <w:abstractNum w:abstractNumId="9" w15:restartNumberingAfterBreak="0">
    <w:nsid w:val="4EDF0BB0"/>
    <w:multiLevelType w:val="hybridMultilevel"/>
    <w:tmpl w:val="57D6FF36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891D23"/>
    <w:multiLevelType w:val="hybridMultilevel"/>
    <w:tmpl w:val="AECE7F98"/>
    <w:lvl w:ilvl="0" w:tplc="7912234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C95102"/>
    <w:multiLevelType w:val="multilevel"/>
    <w:tmpl w:val="79AE920C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5FFD2557"/>
    <w:multiLevelType w:val="hybridMultilevel"/>
    <w:tmpl w:val="F9D85D70"/>
    <w:lvl w:ilvl="0" w:tplc="0C00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0C74EF"/>
    <w:multiLevelType w:val="hybridMultilevel"/>
    <w:tmpl w:val="EE560320"/>
    <w:lvl w:ilvl="0" w:tplc="5E80C868">
      <w:start w:val="1"/>
      <w:numFmt w:val="lowerLetter"/>
      <w:lvlText w:val="%1)"/>
      <w:lvlJc w:val="left"/>
      <w:pPr>
        <w:ind w:left="768" w:hanging="408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C1403B"/>
    <w:multiLevelType w:val="hybridMultilevel"/>
    <w:tmpl w:val="4B882908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667BE2"/>
    <w:multiLevelType w:val="hybridMultilevel"/>
    <w:tmpl w:val="AF98D4D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EB1E89"/>
    <w:multiLevelType w:val="hybridMultilevel"/>
    <w:tmpl w:val="00229AEA"/>
    <w:lvl w:ilvl="0" w:tplc="0C00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903BA8"/>
    <w:multiLevelType w:val="hybridMultilevel"/>
    <w:tmpl w:val="B6160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712E62"/>
    <w:multiLevelType w:val="hybridMultilevel"/>
    <w:tmpl w:val="578AB182"/>
    <w:lvl w:ilvl="0" w:tplc="0C000017">
      <w:start w:val="1"/>
      <w:numFmt w:val="lowerLetter"/>
      <w:lvlText w:val="%1)"/>
      <w:lvlJc w:val="left"/>
      <w:pPr>
        <w:ind w:left="720" w:hanging="360"/>
      </w:p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490499"/>
    <w:multiLevelType w:val="hybridMultilevel"/>
    <w:tmpl w:val="CA1E9AFA"/>
    <w:lvl w:ilvl="0" w:tplc="0C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A11355"/>
    <w:multiLevelType w:val="hybridMultilevel"/>
    <w:tmpl w:val="979EF550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A00CF3"/>
    <w:multiLevelType w:val="hybridMultilevel"/>
    <w:tmpl w:val="149E2F16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10060">
    <w:abstractNumId w:val="0"/>
  </w:num>
  <w:num w:numId="2" w16cid:durableId="235407464">
    <w:abstractNumId w:val="5"/>
  </w:num>
  <w:num w:numId="3" w16cid:durableId="655112935">
    <w:abstractNumId w:val="3"/>
  </w:num>
  <w:num w:numId="4" w16cid:durableId="870000715">
    <w:abstractNumId w:val="18"/>
  </w:num>
  <w:num w:numId="5" w16cid:durableId="452594894">
    <w:abstractNumId w:val="20"/>
  </w:num>
  <w:num w:numId="6" w16cid:durableId="1066300955">
    <w:abstractNumId w:val="13"/>
  </w:num>
  <w:num w:numId="7" w16cid:durableId="1832670648">
    <w:abstractNumId w:val="11"/>
  </w:num>
  <w:num w:numId="8" w16cid:durableId="1246846035">
    <w:abstractNumId w:val="7"/>
  </w:num>
  <w:num w:numId="9" w16cid:durableId="1912692474">
    <w:abstractNumId w:val="14"/>
  </w:num>
  <w:num w:numId="10" w16cid:durableId="75598375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4114621">
    <w:abstractNumId w:val="17"/>
  </w:num>
  <w:num w:numId="12" w16cid:durableId="12987985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38405575">
    <w:abstractNumId w:val="15"/>
  </w:num>
  <w:num w:numId="14" w16cid:durableId="18556125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42755737">
    <w:abstractNumId w:val="9"/>
  </w:num>
  <w:num w:numId="16" w16cid:durableId="342241091">
    <w:abstractNumId w:val="19"/>
  </w:num>
  <w:num w:numId="17" w16cid:durableId="1387604570">
    <w:abstractNumId w:val="16"/>
  </w:num>
  <w:num w:numId="18" w16cid:durableId="1438987562">
    <w:abstractNumId w:val="10"/>
  </w:num>
  <w:num w:numId="19" w16cid:durableId="2008367011">
    <w:abstractNumId w:val="1"/>
  </w:num>
  <w:num w:numId="20" w16cid:durableId="472916414">
    <w:abstractNumId w:val="21"/>
  </w:num>
  <w:num w:numId="21" w16cid:durableId="584918337">
    <w:abstractNumId w:val="2"/>
  </w:num>
  <w:num w:numId="22" w16cid:durableId="1820415878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A3B"/>
    <w:rsid w:val="000141C5"/>
    <w:rsid w:val="000313A1"/>
    <w:rsid w:val="00040D2A"/>
    <w:rsid w:val="00060DB8"/>
    <w:rsid w:val="000650A4"/>
    <w:rsid w:val="00090F8E"/>
    <w:rsid w:val="00093831"/>
    <w:rsid w:val="00097C7C"/>
    <w:rsid w:val="000B3538"/>
    <w:rsid w:val="000D5F1E"/>
    <w:rsid w:val="000F15BA"/>
    <w:rsid w:val="000F6390"/>
    <w:rsid w:val="00100948"/>
    <w:rsid w:val="00101930"/>
    <w:rsid w:val="001042B9"/>
    <w:rsid w:val="00132C45"/>
    <w:rsid w:val="00142BA7"/>
    <w:rsid w:val="00170DAE"/>
    <w:rsid w:val="001849E4"/>
    <w:rsid w:val="00187DD1"/>
    <w:rsid w:val="001A0D3E"/>
    <w:rsid w:val="001C62EE"/>
    <w:rsid w:val="001D6B77"/>
    <w:rsid w:val="001E56DF"/>
    <w:rsid w:val="001E6FC4"/>
    <w:rsid w:val="001F09FB"/>
    <w:rsid w:val="001F72A8"/>
    <w:rsid w:val="002473A7"/>
    <w:rsid w:val="00293B1E"/>
    <w:rsid w:val="002A7321"/>
    <w:rsid w:val="002B07D3"/>
    <w:rsid w:val="002B0D7B"/>
    <w:rsid w:val="002B6DA2"/>
    <w:rsid w:val="002C45C8"/>
    <w:rsid w:val="002C7171"/>
    <w:rsid w:val="002D3A08"/>
    <w:rsid w:val="002E6641"/>
    <w:rsid w:val="00326A3B"/>
    <w:rsid w:val="00336327"/>
    <w:rsid w:val="00352B0A"/>
    <w:rsid w:val="003A121A"/>
    <w:rsid w:val="003A4179"/>
    <w:rsid w:val="003B17DA"/>
    <w:rsid w:val="003D1AC5"/>
    <w:rsid w:val="0040770E"/>
    <w:rsid w:val="004135FC"/>
    <w:rsid w:val="004243EA"/>
    <w:rsid w:val="004615AB"/>
    <w:rsid w:val="00467843"/>
    <w:rsid w:val="004725E2"/>
    <w:rsid w:val="00496B65"/>
    <w:rsid w:val="004D3A11"/>
    <w:rsid w:val="004D4E8F"/>
    <w:rsid w:val="00514C8D"/>
    <w:rsid w:val="0051586F"/>
    <w:rsid w:val="005549DA"/>
    <w:rsid w:val="00575996"/>
    <w:rsid w:val="00576385"/>
    <w:rsid w:val="00592635"/>
    <w:rsid w:val="005B1546"/>
    <w:rsid w:val="005B77AC"/>
    <w:rsid w:val="005C6FA1"/>
    <w:rsid w:val="005E0F41"/>
    <w:rsid w:val="005E7A50"/>
    <w:rsid w:val="005F54A2"/>
    <w:rsid w:val="00603959"/>
    <w:rsid w:val="00604E2B"/>
    <w:rsid w:val="00606C45"/>
    <w:rsid w:val="006247F7"/>
    <w:rsid w:val="00635A2C"/>
    <w:rsid w:val="006438D8"/>
    <w:rsid w:val="0064582B"/>
    <w:rsid w:val="00656140"/>
    <w:rsid w:val="00684723"/>
    <w:rsid w:val="006A40F8"/>
    <w:rsid w:val="006C0358"/>
    <w:rsid w:val="006F510A"/>
    <w:rsid w:val="00724B9C"/>
    <w:rsid w:val="00743BF7"/>
    <w:rsid w:val="0074595D"/>
    <w:rsid w:val="00746560"/>
    <w:rsid w:val="0075193C"/>
    <w:rsid w:val="0076037C"/>
    <w:rsid w:val="00787837"/>
    <w:rsid w:val="00796C91"/>
    <w:rsid w:val="007A4184"/>
    <w:rsid w:val="007F1403"/>
    <w:rsid w:val="00803F81"/>
    <w:rsid w:val="00837827"/>
    <w:rsid w:val="00847A84"/>
    <w:rsid w:val="008549F4"/>
    <w:rsid w:val="008628B7"/>
    <w:rsid w:val="008720DE"/>
    <w:rsid w:val="00875FE8"/>
    <w:rsid w:val="0087781C"/>
    <w:rsid w:val="0088236D"/>
    <w:rsid w:val="008827C4"/>
    <w:rsid w:val="0088543D"/>
    <w:rsid w:val="00891641"/>
    <w:rsid w:val="00892B42"/>
    <w:rsid w:val="00896C5D"/>
    <w:rsid w:val="008A5862"/>
    <w:rsid w:val="008B132D"/>
    <w:rsid w:val="008D41BC"/>
    <w:rsid w:val="0090465D"/>
    <w:rsid w:val="009176A6"/>
    <w:rsid w:val="009355B8"/>
    <w:rsid w:val="00943E47"/>
    <w:rsid w:val="00954595"/>
    <w:rsid w:val="009616DF"/>
    <w:rsid w:val="00961A4B"/>
    <w:rsid w:val="009A36D7"/>
    <w:rsid w:val="009B3EA1"/>
    <w:rsid w:val="009F73FF"/>
    <w:rsid w:val="00A02574"/>
    <w:rsid w:val="00A16696"/>
    <w:rsid w:val="00A5546F"/>
    <w:rsid w:val="00A56AB6"/>
    <w:rsid w:val="00A670A4"/>
    <w:rsid w:val="00A73202"/>
    <w:rsid w:val="00A7370A"/>
    <w:rsid w:val="00A80A4E"/>
    <w:rsid w:val="00A87E7C"/>
    <w:rsid w:val="00AA1D82"/>
    <w:rsid w:val="00AC7C0D"/>
    <w:rsid w:val="00AD3D62"/>
    <w:rsid w:val="00AE23FA"/>
    <w:rsid w:val="00AE3885"/>
    <w:rsid w:val="00B11188"/>
    <w:rsid w:val="00B1371B"/>
    <w:rsid w:val="00B200B2"/>
    <w:rsid w:val="00B23CD0"/>
    <w:rsid w:val="00B7059B"/>
    <w:rsid w:val="00B873E4"/>
    <w:rsid w:val="00B91F72"/>
    <w:rsid w:val="00BA592B"/>
    <w:rsid w:val="00BA6261"/>
    <w:rsid w:val="00BB0816"/>
    <w:rsid w:val="00BB54D1"/>
    <w:rsid w:val="00BD55D7"/>
    <w:rsid w:val="00BE036D"/>
    <w:rsid w:val="00BE1599"/>
    <w:rsid w:val="00BE372E"/>
    <w:rsid w:val="00C12558"/>
    <w:rsid w:val="00C32183"/>
    <w:rsid w:val="00C47A1D"/>
    <w:rsid w:val="00C73122"/>
    <w:rsid w:val="00C84228"/>
    <w:rsid w:val="00CD48BB"/>
    <w:rsid w:val="00CE7316"/>
    <w:rsid w:val="00CF3841"/>
    <w:rsid w:val="00D02CA6"/>
    <w:rsid w:val="00D476AB"/>
    <w:rsid w:val="00D62960"/>
    <w:rsid w:val="00DA2E43"/>
    <w:rsid w:val="00DA44F7"/>
    <w:rsid w:val="00DB4C53"/>
    <w:rsid w:val="00DC44E6"/>
    <w:rsid w:val="00DC6822"/>
    <w:rsid w:val="00DF45D6"/>
    <w:rsid w:val="00E1348A"/>
    <w:rsid w:val="00E26EBA"/>
    <w:rsid w:val="00E37598"/>
    <w:rsid w:val="00E45E68"/>
    <w:rsid w:val="00E66D68"/>
    <w:rsid w:val="00E81506"/>
    <w:rsid w:val="00E86973"/>
    <w:rsid w:val="00E90209"/>
    <w:rsid w:val="00E93BEA"/>
    <w:rsid w:val="00EB29EE"/>
    <w:rsid w:val="00EB3490"/>
    <w:rsid w:val="00EB619F"/>
    <w:rsid w:val="00EE1853"/>
    <w:rsid w:val="00EE32BA"/>
    <w:rsid w:val="00EE5AD2"/>
    <w:rsid w:val="00EF20AE"/>
    <w:rsid w:val="00EF5FF7"/>
    <w:rsid w:val="00F10EDC"/>
    <w:rsid w:val="00F130A6"/>
    <w:rsid w:val="00F23C38"/>
    <w:rsid w:val="00F27124"/>
    <w:rsid w:val="00F30586"/>
    <w:rsid w:val="00F461BA"/>
    <w:rsid w:val="00F62BBD"/>
    <w:rsid w:val="00F62EBF"/>
    <w:rsid w:val="00F70488"/>
    <w:rsid w:val="00F713D1"/>
    <w:rsid w:val="00F805D0"/>
    <w:rsid w:val="00FB0325"/>
    <w:rsid w:val="00FC0538"/>
    <w:rsid w:val="00FF2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A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33B73"/>
  <w15:chartTrackingRefBased/>
  <w15:docId w15:val="{1DD7AB43-7BE6-49F7-B1CE-D42ED4363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A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326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326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326A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unhideWhenUsed/>
    <w:qFormat/>
    <w:rsid w:val="00326A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unhideWhenUsed/>
    <w:qFormat/>
    <w:rsid w:val="00326A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unhideWhenUsed/>
    <w:qFormat/>
    <w:rsid w:val="00326A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unhideWhenUsed/>
    <w:qFormat/>
    <w:rsid w:val="00326A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26A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26A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26A3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pt-PT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326A3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pt-PT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326A3B"/>
    <w:rPr>
      <w:rFonts w:eastAsiaTheme="majorEastAsia" w:cstheme="majorBidi"/>
      <w:color w:val="0F4761" w:themeColor="accent1" w:themeShade="BF"/>
      <w:sz w:val="28"/>
      <w:szCs w:val="28"/>
      <w:lang w:val="pt-PT"/>
    </w:rPr>
  </w:style>
  <w:style w:type="character" w:customStyle="1" w:styleId="Ttulo4Carter">
    <w:name w:val="Título 4 Caráter"/>
    <w:basedOn w:val="Tipodeletrapredefinidodopargrafo"/>
    <w:link w:val="Ttulo4"/>
    <w:uiPriority w:val="9"/>
    <w:rsid w:val="00326A3B"/>
    <w:rPr>
      <w:rFonts w:eastAsiaTheme="majorEastAsia" w:cstheme="majorBidi"/>
      <w:i/>
      <w:iCs/>
      <w:color w:val="0F4761" w:themeColor="accent1" w:themeShade="BF"/>
      <w:lang w:val="pt-PT"/>
    </w:rPr>
  </w:style>
  <w:style w:type="character" w:customStyle="1" w:styleId="Ttulo5Carter">
    <w:name w:val="Título 5 Caráter"/>
    <w:basedOn w:val="Tipodeletrapredefinidodopargrafo"/>
    <w:link w:val="Ttulo5"/>
    <w:uiPriority w:val="9"/>
    <w:rsid w:val="00326A3B"/>
    <w:rPr>
      <w:rFonts w:eastAsiaTheme="majorEastAsia" w:cstheme="majorBidi"/>
      <w:color w:val="0F4761" w:themeColor="accent1" w:themeShade="BF"/>
      <w:lang w:val="pt-PT"/>
    </w:rPr>
  </w:style>
  <w:style w:type="character" w:customStyle="1" w:styleId="Ttulo6Carter">
    <w:name w:val="Título 6 Caráter"/>
    <w:basedOn w:val="Tipodeletrapredefinidodopargrafo"/>
    <w:link w:val="Ttulo6"/>
    <w:uiPriority w:val="9"/>
    <w:rsid w:val="00326A3B"/>
    <w:rPr>
      <w:rFonts w:eastAsiaTheme="majorEastAsia" w:cstheme="majorBidi"/>
      <w:i/>
      <w:iCs/>
      <w:color w:val="595959" w:themeColor="text1" w:themeTint="A6"/>
      <w:lang w:val="pt-PT"/>
    </w:rPr>
  </w:style>
  <w:style w:type="character" w:customStyle="1" w:styleId="Ttulo7Carter">
    <w:name w:val="Título 7 Caráter"/>
    <w:basedOn w:val="Tipodeletrapredefinidodopargrafo"/>
    <w:link w:val="Ttulo7"/>
    <w:uiPriority w:val="9"/>
    <w:rsid w:val="00326A3B"/>
    <w:rPr>
      <w:rFonts w:eastAsiaTheme="majorEastAsia" w:cstheme="majorBidi"/>
      <w:color w:val="595959" w:themeColor="text1" w:themeTint="A6"/>
      <w:lang w:val="pt-PT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26A3B"/>
    <w:rPr>
      <w:rFonts w:eastAsiaTheme="majorEastAsia" w:cstheme="majorBidi"/>
      <w:i/>
      <w:iCs/>
      <w:color w:val="272727" w:themeColor="text1" w:themeTint="D8"/>
      <w:lang w:val="pt-PT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26A3B"/>
    <w:rPr>
      <w:rFonts w:eastAsiaTheme="majorEastAsia" w:cstheme="majorBidi"/>
      <w:color w:val="272727" w:themeColor="text1" w:themeTint="D8"/>
      <w:lang w:val="pt-PT"/>
    </w:rPr>
  </w:style>
  <w:style w:type="paragraph" w:styleId="Ttulo">
    <w:name w:val="Title"/>
    <w:basedOn w:val="Normal"/>
    <w:next w:val="Normal"/>
    <w:link w:val="TtuloCarter"/>
    <w:uiPriority w:val="10"/>
    <w:qFormat/>
    <w:rsid w:val="00326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26A3B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26A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26A3B"/>
    <w:rPr>
      <w:rFonts w:eastAsiaTheme="majorEastAsia" w:cstheme="majorBidi"/>
      <w:color w:val="595959" w:themeColor="text1" w:themeTint="A6"/>
      <w:spacing w:val="15"/>
      <w:sz w:val="28"/>
      <w:szCs w:val="28"/>
      <w:lang w:val="pt-PT"/>
    </w:rPr>
  </w:style>
  <w:style w:type="paragraph" w:styleId="Citao">
    <w:name w:val="Quote"/>
    <w:basedOn w:val="Normal"/>
    <w:next w:val="Normal"/>
    <w:link w:val="CitaoCarter"/>
    <w:uiPriority w:val="29"/>
    <w:qFormat/>
    <w:rsid w:val="00326A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26A3B"/>
    <w:rPr>
      <w:i/>
      <w:iCs/>
      <w:color w:val="404040" w:themeColor="text1" w:themeTint="BF"/>
      <w:lang w:val="pt-PT"/>
    </w:rPr>
  </w:style>
  <w:style w:type="paragraph" w:styleId="PargrafodaLista">
    <w:name w:val="List Paragraph"/>
    <w:basedOn w:val="Normal"/>
    <w:uiPriority w:val="34"/>
    <w:qFormat/>
    <w:rsid w:val="00326A3B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26A3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26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26A3B"/>
    <w:rPr>
      <w:i/>
      <w:iCs/>
      <w:color w:val="0F4761" w:themeColor="accent1" w:themeShade="BF"/>
      <w:lang w:val="pt-PT"/>
    </w:rPr>
  </w:style>
  <w:style w:type="character" w:styleId="RefernciaIntensa">
    <w:name w:val="Intense Reference"/>
    <w:basedOn w:val="Tipodeletrapredefinidodopargrafo"/>
    <w:uiPriority w:val="32"/>
    <w:qFormat/>
    <w:rsid w:val="00326A3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1F09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F09FB"/>
    <w:rPr>
      <w:lang w:val="pt-PT"/>
    </w:rPr>
  </w:style>
  <w:style w:type="paragraph" w:styleId="Rodap">
    <w:name w:val="footer"/>
    <w:basedOn w:val="Normal"/>
    <w:link w:val="RodapCarter"/>
    <w:uiPriority w:val="99"/>
    <w:unhideWhenUsed/>
    <w:rsid w:val="001F09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F09FB"/>
    <w:rPr>
      <w:lang w:val="pt-PT"/>
    </w:rPr>
  </w:style>
  <w:style w:type="table" w:styleId="TabelacomGrelha">
    <w:name w:val="Table Grid"/>
    <w:basedOn w:val="Tabelanormal"/>
    <w:rsid w:val="001F09FB"/>
    <w:pPr>
      <w:spacing w:after="0" w:line="240" w:lineRule="auto"/>
    </w:pPr>
    <w:rPr>
      <w:sz w:val="22"/>
      <w:szCs w:val="22"/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AE3885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AE3885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AE3885"/>
    <w:rPr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AE3885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AE3885"/>
    <w:rPr>
      <w:b/>
      <w:bCs/>
      <w:sz w:val="20"/>
      <w:szCs w:val="20"/>
      <w:lang w:val="pt-PT"/>
    </w:rPr>
  </w:style>
  <w:style w:type="paragraph" w:styleId="Cabealhodondice">
    <w:name w:val="TOC Heading"/>
    <w:basedOn w:val="Ttulo1"/>
    <w:next w:val="Normal"/>
    <w:uiPriority w:val="39"/>
    <w:unhideWhenUsed/>
    <w:qFormat/>
    <w:rsid w:val="00B873E4"/>
    <w:pPr>
      <w:spacing w:before="240" w:after="0" w:line="259" w:lineRule="auto"/>
      <w:outlineLvl w:val="9"/>
    </w:pPr>
    <w:rPr>
      <w:kern w:val="0"/>
      <w:sz w:val="32"/>
      <w:szCs w:val="32"/>
      <w:lang w:val="pt-AO" w:eastAsia="pt-AO"/>
      <w14:ligatures w14:val="none"/>
    </w:rPr>
  </w:style>
  <w:style w:type="paragraph" w:styleId="ndice3">
    <w:name w:val="toc 3"/>
    <w:basedOn w:val="Normal"/>
    <w:next w:val="Normal"/>
    <w:autoRedefine/>
    <w:uiPriority w:val="39"/>
    <w:unhideWhenUsed/>
    <w:rsid w:val="006438D8"/>
    <w:pPr>
      <w:spacing w:after="100"/>
      <w:ind w:left="480"/>
    </w:pPr>
  </w:style>
  <w:style w:type="character" w:styleId="Hiperligao">
    <w:name w:val="Hyperlink"/>
    <w:basedOn w:val="Tipodeletrapredefinidodopargrafo"/>
    <w:uiPriority w:val="99"/>
    <w:unhideWhenUsed/>
    <w:rsid w:val="006438D8"/>
    <w:rPr>
      <w:color w:val="467886" w:themeColor="hyperlink"/>
      <w:u w:val="single"/>
    </w:rPr>
  </w:style>
  <w:style w:type="paragraph" w:styleId="ndice1">
    <w:name w:val="toc 1"/>
    <w:basedOn w:val="Normal"/>
    <w:next w:val="Normal"/>
    <w:autoRedefine/>
    <w:uiPriority w:val="39"/>
    <w:unhideWhenUsed/>
    <w:rsid w:val="004D3A11"/>
    <w:pPr>
      <w:spacing w:after="100"/>
    </w:pPr>
  </w:style>
  <w:style w:type="numbering" w:customStyle="1" w:styleId="Listaatual1">
    <w:name w:val="Lista atual1"/>
    <w:uiPriority w:val="99"/>
    <w:rsid w:val="0076037C"/>
    <w:pPr>
      <w:numPr>
        <w:numId w:val="1"/>
      </w:numPr>
    </w:pPr>
  </w:style>
  <w:style w:type="paragraph" w:styleId="ndice2">
    <w:name w:val="toc 2"/>
    <w:basedOn w:val="Normal"/>
    <w:next w:val="Normal"/>
    <w:autoRedefine/>
    <w:uiPriority w:val="39"/>
    <w:unhideWhenUsed/>
    <w:rsid w:val="00E66D68"/>
    <w:pPr>
      <w:spacing w:after="100"/>
      <w:ind w:left="240"/>
    </w:pPr>
  </w:style>
  <w:style w:type="character" w:styleId="nfaseDiscreta">
    <w:name w:val="Subtle Emphasis"/>
    <w:basedOn w:val="Tipodeletrapredefinidodopargrafo"/>
    <w:uiPriority w:val="19"/>
    <w:qFormat/>
    <w:rsid w:val="00FF200B"/>
    <w:rPr>
      <w:i/>
      <w:iCs/>
      <w:color w:val="404040" w:themeColor="text1" w:themeTint="BF"/>
    </w:rPr>
  </w:style>
  <w:style w:type="paragraph" w:styleId="Reviso">
    <w:name w:val="Revision"/>
    <w:hidden/>
    <w:uiPriority w:val="99"/>
    <w:semiHidden/>
    <w:rsid w:val="00BD55D7"/>
    <w:pPr>
      <w:spacing w:after="0" w:line="240" w:lineRule="auto"/>
    </w:pPr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785D2-C9FE-4256-8C09-AC626C007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2037</Words>
  <Characters>11452</Characters>
  <Application>Microsoft Office Word</Application>
  <DocSecurity>0</DocSecurity>
  <Lines>301</Lines>
  <Paragraphs>156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Angelo</dc:creator>
  <cp:keywords/>
  <dc:description/>
  <cp:lastModifiedBy>Antonio Angelo</cp:lastModifiedBy>
  <cp:revision>4</cp:revision>
  <cp:lastPrinted>2026-06-21T21:00:00Z</cp:lastPrinted>
  <dcterms:created xsi:type="dcterms:W3CDTF">2026-06-21T21:00:00Z</dcterms:created>
  <dcterms:modified xsi:type="dcterms:W3CDTF">2026-07-22T09:17:00Z</dcterms:modified>
</cp:coreProperties>
</file>